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BB20">
      <w:pPr>
        <w:spacing w:line="400" w:lineRule="exact"/>
        <w:jc w:val="center"/>
        <w:rPr>
          <w:rFonts w:ascii="方正小标宋_GBK" w:eastAsia="方正小标宋_GBK"/>
          <w:sz w:val="28"/>
        </w:rPr>
      </w:pPr>
      <w:r>
        <w:rPr>
          <w:rFonts w:hint="eastAsia" w:ascii="方正小标宋_GBK" w:eastAsia="方正小标宋_GBK"/>
          <w:sz w:val="28"/>
        </w:rPr>
        <w:t>202</w:t>
      </w:r>
      <w:r>
        <w:rPr>
          <w:rFonts w:hint="eastAsia" w:ascii="方正小标宋_GBK" w:eastAsia="方正小标宋_GBK"/>
          <w:sz w:val="28"/>
          <w:lang w:val="en-US" w:eastAsia="zh-CN"/>
        </w:rPr>
        <w:t>5</w:t>
      </w:r>
      <w:r>
        <w:rPr>
          <w:rFonts w:hint="eastAsia" w:ascii="方正小标宋_GBK" w:eastAsia="方正小标宋_GBK"/>
          <w:sz w:val="28"/>
        </w:rPr>
        <w:t>届毕业生毕业相关事宜办理指南</w:t>
      </w:r>
    </w:p>
    <w:p w14:paraId="52B92AB5">
      <w:pPr>
        <w:spacing w:line="400" w:lineRule="exact"/>
        <w:jc w:val="center"/>
        <w:rPr>
          <w:rFonts w:ascii="方正小标宋_GBK" w:eastAsia="方正小标宋_GBK"/>
          <w:sz w:val="22"/>
        </w:rPr>
      </w:pPr>
      <w:r>
        <w:rPr>
          <w:rFonts w:hint="eastAsia" w:ascii="方正小标宋_GBK" w:eastAsia="方正小标宋_GBK"/>
          <w:sz w:val="22"/>
        </w:rPr>
        <w:t>（辅导员版）</w:t>
      </w:r>
    </w:p>
    <w:p w14:paraId="6DCE3243">
      <w:pPr>
        <w:spacing w:line="400" w:lineRule="exact"/>
        <w:rPr>
          <w:rFonts w:ascii="黑体" w:hAnsi="黑体" w:eastAsia="黑体"/>
          <w:sz w:val="22"/>
        </w:rPr>
      </w:pPr>
      <w:r>
        <w:rPr>
          <w:rFonts w:hint="eastAsia" w:ascii="黑体" w:hAnsi="黑体" w:eastAsia="黑体"/>
          <w:sz w:val="22"/>
        </w:rPr>
        <w:t>一、教务系统如何查询学生的成绩及学业完成情况</w:t>
      </w:r>
    </w:p>
    <w:p w14:paraId="351C692B">
      <w:pPr>
        <w:spacing w:line="400" w:lineRule="exact"/>
        <w:rPr>
          <w:rFonts w:ascii="方正仿宋_GBK" w:eastAsia="方正仿宋_GBK"/>
        </w:rPr>
      </w:pPr>
      <w:r>
        <w:rPr>
          <w:rFonts w:hint="eastAsia" w:ascii="方正仿宋_GBK" w:eastAsia="方正仿宋_GBK"/>
        </w:rPr>
        <w:t>1．教务系统登陆地址：</w:t>
      </w:r>
      <w:r>
        <w:fldChar w:fldCharType="begin"/>
      </w:r>
      <w:r>
        <w:instrText xml:space="preserve"> HYPERLINK "http://jwgl.cpu.edu.cn" </w:instrText>
      </w:r>
      <w:r>
        <w:fldChar w:fldCharType="separate"/>
      </w:r>
      <w:r>
        <w:rPr>
          <w:rStyle w:val="7"/>
          <w:rFonts w:hint="eastAsia" w:ascii="方正仿宋_GBK" w:eastAsia="方正仿宋_GBK"/>
        </w:rPr>
        <w:t>http://jwgl.cpu.edu.cn</w:t>
      </w:r>
      <w:r>
        <w:rPr>
          <w:rStyle w:val="7"/>
          <w:rFonts w:hint="eastAsia" w:ascii="方正仿宋_GBK" w:eastAsia="方正仿宋_GBK"/>
        </w:rPr>
        <w:fldChar w:fldCharType="end"/>
      </w:r>
      <w:r>
        <w:rPr>
          <w:rFonts w:hint="eastAsia" w:ascii="方正仿宋_GBK" w:eastAsia="方正仿宋_GBK"/>
        </w:rPr>
        <w:t>（校内可使用：http://202.119.191.252）,校外使用可能会受到学校网络限制的影响，导致翻页问题，如遇到，可连接VPN。注意只支持IE内核浏览器。</w:t>
      </w:r>
    </w:p>
    <w:p w14:paraId="1AA189FB">
      <w:pPr>
        <w:spacing w:line="400" w:lineRule="exact"/>
        <w:rPr>
          <w:rFonts w:ascii="方正仿宋_GBK" w:eastAsia="方正仿宋_GBK"/>
        </w:rPr>
      </w:pPr>
      <w:r>
        <w:rPr>
          <w:rFonts w:hint="eastAsia" w:ascii="方正仿宋_GBK" w:eastAsia="方正仿宋_GBK"/>
        </w:rPr>
        <w:t>2．成绩查询路径：登陆教务系统—成绩管理—成绩常规管理—成绩总库查询。注意“成绩显示方式”的选择。选择“显示最好成绩”查询出来的是学生的最终成绩。</w:t>
      </w:r>
    </w:p>
    <w:p w14:paraId="600FE3DA">
      <w:pPr>
        <w:spacing w:line="400" w:lineRule="exact"/>
        <w:rPr>
          <w:rFonts w:ascii="方正仿宋_GBK" w:eastAsia="方正仿宋_GBK"/>
          <w:b/>
        </w:rPr>
      </w:pPr>
      <w:r>
        <w:rPr>
          <w:rFonts w:hint="eastAsia" w:ascii="方正仿宋_GBK" w:eastAsia="方正仿宋_GBK"/>
        </w:rPr>
        <w:t>3．学生学业完成情况查询：登陆教务系统—成绩管理—学业预警管理，选择专业，班级点击查询，也可以单独查询某个学生。查询界面中，指选和公选列如果出现数字大于0，代表该学生所缺的选修课学分（必修列目前功能有问题,不要看）。</w:t>
      </w:r>
      <w:r>
        <w:rPr>
          <w:rFonts w:hint="eastAsia" w:ascii="方正仿宋_GBK" w:eastAsia="方正仿宋_GBK"/>
          <w:u w:val="single"/>
        </w:rPr>
        <w:t>点击详细</w:t>
      </w:r>
      <w:r>
        <w:rPr>
          <w:rFonts w:hint="eastAsia" w:ascii="方正仿宋_GBK" w:eastAsia="方正仿宋_GBK"/>
        </w:rPr>
        <w:t>，会出现该生的学业完成情况，上方为选修课情况，左侧为对照教学计划中必修课已经通过情况，右侧为对照教学计划中未通过的必修课情况；</w:t>
      </w:r>
      <w:r>
        <w:rPr>
          <w:rFonts w:hint="eastAsia" w:ascii="方正仿宋_GBK" w:eastAsia="方正仿宋_GBK"/>
          <w:b/>
        </w:rPr>
        <w:t>如果右侧出现有必修课（0学分的课除外）未通过或者选修学分不够的情况，则表示该生不能毕业。</w:t>
      </w:r>
    </w:p>
    <w:p w14:paraId="6C1F65EB">
      <w:pPr>
        <w:spacing w:line="400" w:lineRule="exact"/>
        <w:rPr>
          <w:rFonts w:ascii="方正仿宋_GBK" w:eastAsia="方正仿宋_GBK"/>
        </w:rPr>
      </w:pPr>
      <w:r>
        <w:drawing>
          <wp:anchor distT="0" distB="0" distL="114300" distR="114300" simplePos="0" relativeHeight="251659264" behindDoc="0" locked="0" layoutInCell="1" allowOverlap="1">
            <wp:simplePos x="0" y="0"/>
            <wp:positionH relativeFrom="column">
              <wp:posOffset>22225</wp:posOffset>
            </wp:positionH>
            <wp:positionV relativeFrom="paragraph">
              <wp:posOffset>1848485</wp:posOffset>
            </wp:positionV>
            <wp:extent cx="5175885" cy="2691765"/>
            <wp:effectExtent l="0" t="0" r="571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175885" cy="269176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-14605</wp:posOffset>
            </wp:positionH>
            <wp:positionV relativeFrom="paragraph">
              <wp:posOffset>8890</wp:posOffset>
            </wp:positionV>
            <wp:extent cx="5175885" cy="1795145"/>
            <wp:effectExtent l="0" t="0" r="571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175885" cy="1795145"/>
                    </a:xfrm>
                    <a:prstGeom prst="rect">
                      <a:avLst/>
                    </a:prstGeom>
                  </pic:spPr>
                </pic:pic>
              </a:graphicData>
            </a:graphic>
          </wp:anchor>
        </w:drawing>
      </w:r>
      <w:r>
        <w:rPr>
          <w:rFonts w:hint="eastAsia"/>
        </w:rPr>
        <w:t>4.</w:t>
      </w:r>
      <w:r>
        <w:rPr>
          <w:rFonts w:hint="eastAsia" w:ascii="方正仿宋_GBK" w:eastAsia="方正仿宋_GBK"/>
        </w:rPr>
        <w:t>各位辅导员老师能够实时查询学生的课程通过情况，请对不能按时毕业的学生多多关注。所有学生在自己的学生端也能查看到自己的学业完成情况，如有问题，可联系86185797。</w:t>
      </w:r>
    </w:p>
    <w:p w14:paraId="132AE7F8">
      <w:pPr>
        <w:spacing w:line="400" w:lineRule="exact"/>
        <w:rPr>
          <w:rFonts w:ascii="黑体" w:hAnsi="黑体" w:eastAsia="黑体"/>
        </w:rPr>
      </w:pPr>
      <w:r>
        <w:rPr>
          <w:rFonts w:hint="eastAsia" w:ascii="黑体" w:hAnsi="黑体" w:eastAsia="黑体"/>
        </w:rPr>
        <w:t>二、毕业政审和学位政审</w:t>
      </w:r>
    </w:p>
    <w:p w14:paraId="513468CF">
      <w:pPr>
        <w:spacing w:line="400" w:lineRule="exact"/>
        <w:rPr>
          <w:rFonts w:ascii="方正仿宋_GBK" w:eastAsia="方正仿宋_GBK"/>
          <w:b/>
          <w:color w:val="FF0000"/>
        </w:rPr>
      </w:pPr>
      <w:r>
        <w:rPr>
          <w:rFonts w:hint="eastAsia" w:ascii="方正仿宋_GBK" w:eastAsia="方正仿宋_GBK"/>
          <w:b/>
          <w:color w:val="FF0000"/>
        </w:rPr>
        <w:t>请按照教务处通知的时间及时完成应届毕业学生的毕业政审和学位政审，只有政审通过后，学生才能进行“毕业申请”和“学位申请”。</w:t>
      </w:r>
    </w:p>
    <w:p w14:paraId="3D327DE4">
      <w:pPr>
        <w:spacing w:line="400" w:lineRule="exact"/>
        <w:rPr>
          <w:rFonts w:ascii="方正仿宋_GBK" w:eastAsia="方正仿宋_GBK"/>
        </w:rPr>
      </w:pPr>
      <w:r>
        <w:rPr>
          <w:rFonts w:hint="eastAsia" w:ascii="方正仿宋_GBK" w:eastAsia="方正仿宋_GBK"/>
        </w:rPr>
        <w:t>具体的审核方法如下：</w:t>
      </w:r>
    </w:p>
    <w:p w14:paraId="485E9F4B">
      <w:pPr>
        <w:spacing w:line="400" w:lineRule="exact"/>
      </w:pPr>
      <w:r>
        <w:rPr>
          <w:rFonts w:hint="eastAsia" w:ascii="方正仿宋_GBK" w:eastAsia="方正仿宋_GBK"/>
        </w:rPr>
        <w:t>登陆教务系统—学籍管理—毕业管理—毕业思政审核。可以查询列表页上点击“审查”按钮，选择“毕业政审”和“学位政审”，以及审核结论，点击“思政审查”按钮完成审查结果录入。</w:t>
      </w:r>
    </w:p>
    <w:p w14:paraId="326AC13C">
      <w:pPr>
        <w:spacing w:line="400" w:lineRule="exact"/>
        <w:ind w:firstLine="420"/>
        <w:rPr>
          <w:rFonts w:ascii="方正仿宋_GBK" w:eastAsia="方正仿宋_GBK"/>
        </w:rPr>
      </w:pPr>
      <w:r>
        <w:rPr>
          <w:rFonts w:hint="eastAsia" w:ascii="方正仿宋_GBK" w:eastAsia="方正仿宋_GBK"/>
        </w:rPr>
        <w:t>应届毕业</w:t>
      </w:r>
      <w:r>
        <w:drawing>
          <wp:anchor distT="0" distB="0" distL="114300" distR="114300" simplePos="0" relativeHeight="251661312" behindDoc="0" locked="0" layoutInCell="1" allowOverlap="1">
            <wp:simplePos x="0" y="0"/>
            <wp:positionH relativeFrom="column">
              <wp:posOffset>-20320</wp:posOffset>
            </wp:positionH>
            <wp:positionV relativeFrom="paragraph">
              <wp:posOffset>184150</wp:posOffset>
            </wp:positionV>
            <wp:extent cx="5274310" cy="3068955"/>
            <wp:effectExtent l="0" t="0" r="254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068955"/>
                    </a:xfrm>
                    <a:prstGeom prst="rect">
                      <a:avLst/>
                    </a:prstGeom>
                  </pic:spPr>
                </pic:pic>
              </a:graphicData>
            </a:graphic>
          </wp:anchor>
        </w:drawing>
      </w:r>
      <w:r>
        <w:rPr>
          <w:rFonts w:hint="eastAsia" w:ascii="方正仿宋_GBK" w:eastAsia="方正仿宋_GBK"/>
        </w:rPr>
        <w:t>学生毕业申请和学位申请的时间请关注教务处通知。</w:t>
      </w:r>
    </w:p>
    <w:p w14:paraId="217AEEB9">
      <w:pPr>
        <w:spacing w:line="400" w:lineRule="exact"/>
        <w:ind w:firstLine="420"/>
      </w:pPr>
    </w:p>
    <w:p w14:paraId="28AFC53C">
      <w:pPr>
        <w:spacing w:line="400" w:lineRule="exact"/>
        <w:rPr>
          <w:rFonts w:ascii="黑体" w:hAnsi="黑体" w:eastAsia="黑体"/>
        </w:rPr>
      </w:pPr>
      <w:r>
        <w:rPr>
          <w:rFonts w:hint="eastAsia" w:ascii="黑体" w:hAnsi="黑体" w:eastAsia="黑体"/>
        </w:rPr>
        <w:t>三、关于不能毕业学生</w:t>
      </w:r>
    </w:p>
    <w:p w14:paraId="70BF71E5">
      <w:pPr>
        <w:spacing w:line="400" w:lineRule="exact"/>
        <w:ind w:firstLine="420" w:firstLineChars="200"/>
        <w:rPr>
          <w:rFonts w:ascii="方正仿宋_GBK" w:eastAsia="方正仿宋_GBK"/>
          <w:b/>
        </w:rPr>
      </w:pPr>
      <w:r>
        <w:rPr>
          <w:rFonts w:hint="eastAsia" w:ascii="方正仿宋_GBK" w:eastAsia="方正仿宋_GBK"/>
        </w:rPr>
        <w:t>毕业资格审核结果出来后，请辅导员老师特别关注每位不能毕业（不能授予学位）的学生，进教务系统查询</w:t>
      </w:r>
      <w:r>
        <w:rPr>
          <w:rFonts w:hint="eastAsia" w:ascii="方正仿宋_GBK" w:eastAsia="方正仿宋_GBK"/>
          <w:b/>
        </w:rPr>
        <w:t>了解学生所缺课程情况，并通知到学生本人，对学生做出必要的指导和提醒，如遇特殊情况，可及时和教务处取得联系。</w:t>
      </w:r>
    </w:p>
    <w:p w14:paraId="34D7F202">
      <w:pPr>
        <w:spacing w:line="400" w:lineRule="exact"/>
        <w:rPr>
          <w:rFonts w:ascii="方正仿宋_GBK" w:eastAsia="方正仿宋_GBK"/>
        </w:rPr>
      </w:pPr>
    </w:p>
    <w:p w14:paraId="1EDF3F0A">
      <w:pPr>
        <w:spacing w:line="400" w:lineRule="exact"/>
        <w:rPr>
          <w:rFonts w:ascii="黑体" w:hAnsi="黑体" w:eastAsia="黑体"/>
        </w:rPr>
      </w:pPr>
      <w:r>
        <w:rPr>
          <w:rFonts w:hint="eastAsia" w:ascii="黑体" w:hAnsi="黑体" w:eastAsia="黑体"/>
        </w:rPr>
        <w:t>四、不能在毕业典礼前按时毕业的学生，且本学期有重修或者选修了选修课程的同学注意事项</w:t>
      </w:r>
    </w:p>
    <w:p w14:paraId="6510066F">
      <w:pPr>
        <w:spacing w:line="400" w:lineRule="exact"/>
        <w:ind w:firstLine="420" w:firstLineChars="200"/>
        <w:rPr>
          <w:rFonts w:ascii="方正仿宋_GBK" w:eastAsia="方正仿宋_GBK"/>
        </w:rPr>
      </w:pPr>
      <w:r>
        <w:rPr>
          <w:rFonts w:hint="eastAsia" w:ascii="方正仿宋_GBK" w:eastAsia="方正仿宋_GBK"/>
        </w:rPr>
        <w:t>此类学生请及时关注教务处发布的毕业/学位申请批次时间，仍按照“毕业申请”和“学位申请”的操作步骤到系统及时进行申请，申请后关注审核状态，审核通过的毕业证书和学位证书将教务处重新制作后统一发放到学院，由学院安排分发。</w:t>
      </w:r>
    </w:p>
    <w:p w14:paraId="424AC9A2">
      <w:pPr>
        <w:spacing w:line="400" w:lineRule="exact"/>
        <w:rPr>
          <w:rFonts w:ascii="方正仿宋_GBK" w:eastAsia="方正仿宋_GBK"/>
          <w:b/>
        </w:rPr>
      </w:pPr>
    </w:p>
    <w:p w14:paraId="2758AB8A">
      <w:pPr>
        <w:spacing w:line="400" w:lineRule="exact"/>
        <w:rPr>
          <w:rFonts w:ascii="黑体" w:hAnsi="黑体" w:eastAsia="黑体"/>
        </w:rPr>
      </w:pPr>
      <w:r>
        <w:rPr>
          <w:rFonts w:hint="eastAsia" w:ascii="黑体" w:hAnsi="黑体" w:eastAsia="黑体"/>
        </w:rPr>
        <w:t>五、不能按时毕业学生的毕业审核结论说明</w:t>
      </w:r>
    </w:p>
    <w:p w14:paraId="63245DFB">
      <w:pPr>
        <w:spacing w:line="400" w:lineRule="exact"/>
        <w:ind w:firstLine="420" w:firstLineChars="200"/>
        <w:rPr>
          <w:rFonts w:ascii="方正仿宋_GBK" w:eastAsia="方正仿宋_GBK"/>
        </w:rPr>
      </w:pPr>
      <w:r>
        <w:rPr>
          <w:rFonts w:hint="eastAsia" w:ascii="方正仿宋_GBK" w:eastAsia="方正仿宋_GBK"/>
        </w:rPr>
        <w:t>不能按时毕业的学生，分以下几种情况：</w:t>
      </w:r>
    </w:p>
    <w:p w14:paraId="3FD2D7FF">
      <w:pPr>
        <w:spacing w:line="400" w:lineRule="exact"/>
        <w:ind w:firstLine="420" w:firstLineChars="200"/>
        <w:rPr>
          <w:rFonts w:ascii="方正仿宋_GBK" w:eastAsia="方正仿宋_GBK"/>
          <w:b/>
        </w:rPr>
      </w:pPr>
      <w:r>
        <w:rPr>
          <w:rFonts w:hint="eastAsia" w:ascii="方正仿宋_GBK" w:eastAsia="方正仿宋_GBK"/>
        </w:rPr>
        <w:t>1．确定结业:在未通过的课程中含有非本学期开设的课程，即如果学生存在在本学期无法通过的课程，</w:t>
      </w:r>
      <w:r>
        <w:rPr>
          <w:rFonts w:hint="eastAsia" w:ascii="方正仿宋_GBK" w:eastAsia="方正仿宋_GBK"/>
          <w:b/>
        </w:rPr>
        <w:t>不能毕业的结论在本学期已经确定，</w:t>
      </w:r>
      <w:r>
        <w:rPr>
          <w:rFonts w:hint="eastAsia" w:ascii="方正仿宋_GBK" w:eastAsia="方正仿宋_GBK"/>
          <w:b/>
          <w:color w:val="FF0000"/>
          <w:lang w:eastAsia="zh-CN"/>
        </w:rPr>
        <w:t>毕业典礼后</w:t>
      </w:r>
      <w:r>
        <w:rPr>
          <w:rFonts w:hint="eastAsia" w:ascii="方正仿宋_GBK" w:eastAsia="方正仿宋_GBK"/>
          <w:b/>
        </w:rPr>
        <w:t>以辅导员为单位到教务处(行政楼2</w:t>
      </w:r>
      <w:r>
        <w:rPr>
          <w:rFonts w:hint="eastAsia" w:ascii="方正仿宋_GBK" w:eastAsia="方正仿宋_GBK"/>
          <w:b/>
          <w:lang w:val="en-US" w:eastAsia="zh-CN"/>
        </w:rPr>
        <w:t>03</w:t>
      </w:r>
      <w:r>
        <w:rPr>
          <w:rFonts w:hint="eastAsia" w:ascii="方正仿宋_GBK" w:eastAsia="方正仿宋_GBK"/>
          <w:b/>
        </w:rPr>
        <w:t>)领取结业证明。</w:t>
      </w:r>
    </w:p>
    <w:p w14:paraId="7199B9B8">
      <w:pPr>
        <w:spacing w:line="400" w:lineRule="exact"/>
        <w:ind w:firstLine="420" w:firstLineChars="200"/>
        <w:rPr>
          <w:rFonts w:ascii="方正仿宋_GBK" w:eastAsia="方正仿宋_GBK"/>
        </w:rPr>
      </w:pPr>
      <w:r>
        <w:rPr>
          <w:rFonts w:hint="eastAsia" w:ascii="方正仿宋_GBK" w:eastAsia="方正仿宋_GBK"/>
        </w:rPr>
        <w:t>2．待定:本学期已报名重修，或者选修了选修课程的，暂未结课未获得成绩</w:t>
      </w:r>
    </w:p>
    <w:p w14:paraId="2F0C5643">
      <w:pPr>
        <w:spacing w:line="400" w:lineRule="exact"/>
        <w:ind w:firstLine="420" w:firstLineChars="200"/>
        <w:rPr>
          <w:rFonts w:ascii="方正仿宋_GBK" w:eastAsia="方正仿宋_GBK"/>
        </w:rPr>
      </w:pPr>
      <w:r>
        <w:rPr>
          <w:rFonts w:hint="eastAsia" w:ascii="方正仿宋_GBK" w:eastAsia="方正仿宋_GBK"/>
        </w:rPr>
        <w:t>1）待定转为毕业：在本学期期末考试通过后，符合毕业条件的，由待定转为毕业。 在本学期期末考试中仍然未通过，但可以参加九月份开学初补考的学生，等到补考成绩合格，符合毕业条件的,由待定转为毕业。</w:t>
      </w:r>
      <w:r>
        <w:rPr>
          <w:rFonts w:hint="eastAsia" w:ascii="方正仿宋_GBK" w:eastAsia="方正仿宋_GBK"/>
          <w:b/>
          <w:u w:val="single"/>
        </w:rPr>
        <w:t>毕业结论从待定转为毕业需在</w:t>
      </w:r>
      <w:r>
        <w:rPr>
          <w:rFonts w:hint="eastAsia" w:ascii="方正仿宋_GBK" w:eastAsia="方正仿宋_GBK"/>
          <w:b/>
          <w:color w:val="FF0000"/>
          <w:u w:val="single"/>
        </w:rPr>
        <w:t>各批次申请时间内</w:t>
      </w:r>
      <w:r>
        <w:rPr>
          <w:rFonts w:hint="eastAsia" w:ascii="方正仿宋_GBK" w:eastAsia="方正仿宋_GBK"/>
          <w:b/>
          <w:u w:val="single"/>
        </w:rPr>
        <w:t>按照“毕业申请”和“学位申请”的操作步骤进行申请，申请后关注审核状态，审核通过的毕业证书和学位证书将由教务处重新制证后统一发放到学院，由学院安排分发</w:t>
      </w:r>
      <w:r>
        <w:rPr>
          <w:rFonts w:hint="eastAsia" w:ascii="方正仿宋_GBK" w:eastAsia="方正仿宋_GBK"/>
        </w:rPr>
        <w:t>。</w:t>
      </w:r>
    </w:p>
    <w:p w14:paraId="41BC0C11">
      <w:pPr>
        <w:spacing w:line="400" w:lineRule="exact"/>
        <w:ind w:firstLine="420" w:firstLineChars="200"/>
        <w:rPr>
          <w:rFonts w:ascii="方正仿宋_GBK" w:eastAsia="方正仿宋_GBK"/>
        </w:rPr>
      </w:pPr>
      <w:r>
        <w:rPr>
          <w:rFonts w:hint="eastAsia" w:ascii="方正仿宋_GBK" w:eastAsia="方正仿宋_GBK"/>
        </w:rPr>
        <w:t>2）待定转为结业：在本学期期末考试以及9月开学初补考过后仍有未通过的课程，不符合毕业条件的,毕业结论由待定转为结业。毕业结论从</w:t>
      </w:r>
      <w:r>
        <w:rPr>
          <w:rFonts w:hint="eastAsia" w:ascii="方正仿宋_GBK" w:eastAsia="方正仿宋_GBK"/>
          <w:b/>
        </w:rPr>
        <w:t>待定转为结业的同学，可到教务处领取结业证明</w:t>
      </w:r>
      <w:r>
        <w:rPr>
          <w:rFonts w:hint="eastAsia" w:ascii="方正仿宋_GBK" w:eastAsia="方正仿宋_GBK"/>
        </w:rPr>
        <w:t>。</w:t>
      </w:r>
      <w:r>
        <w:rPr>
          <w:rFonts w:hint="eastAsia" w:ascii="方正仿宋_GBK" w:eastAsia="方正仿宋_GBK"/>
          <w:b/>
        </w:rPr>
        <w:t>请各位辅导员和同学们注意</w:t>
      </w:r>
      <w:r>
        <w:rPr>
          <w:rFonts w:hint="eastAsia" w:ascii="方正仿宋_GBK" w:eastAsia="方正仿宋_GBK"/>
        </w:rPr>
        <w:t>。</w:t>
      </w:r>
    </w:p>
    <w:p w14:paraId="5461DDF0">
      <w:pPr>
        <w:spacing w:line="400" w:lineRule="exact"/>
        <w:rPr>
          <w:rFonts w:ascii="方正仿宋_GBK" w:eastAsia="方正仿宋_GBK"/>
        </w:rPr>
      </w:pPr>
    </w:p>
    <w:p w14:paraId="23210E78">
      <w:pPr>
        <w:spacing w:line="400" w:lineRule="exact"/>
        <w:rPr>
          <w:rFonts w:ascii="黑体" w:hAnsi="黑体" w:eastAsia="黑体"/>
        </w:rPr>
      </w:pPr>
      <w:r>
        <w:rPr>
          <w:rFonts w:hint="eastAsia" w:ascii="黑体" w:hAnsi="黑体" w:eastAsia="黑体"/>
        </w:rPr>
        <w:t>六、结业的学生如何转毕业</w:t>
      </w:r>
    </w:p>
    <w:p w14:paraId="63D53E90">
      <w:pPr>
        <w:spacing w:line="400" w:lineRule="exact"/>
        <w:ind w:firstLine="420" w:firstLineChars="200"/>
        <w:rPr>
          <w:rFonts w:ascii="方正仿宋_GBK" w:eastAsia="方正仿宋_GBK"/>
        </w:rPr>
      </w:pPr>
      <w:r>
        <w:rPr>
          <w:rFonts w:hint="eastAsia" w:ascii="方正仿宋_GBK" w:eastAsia="方正仿宋_GBK"/>
        </w:rPr>
        <w:t>根据《中国药科大学本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14:paraId="0B0E2FC5">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请已离校学生及时关注教务处主页通知按时办理报名手续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b/>
          <w:bCs/>
        </w:rPr>
        <w:t>按照“毕业申请”和“学位申请”的操作步骤进行申请</w:t>
      </w:r>
      <w:r>
        <w:rPr>
          <w:rFonts w:hint="eastAsia" w:ascii="方正仿宋_GBK" w:eastAsia="方正仿宋_GBK"/>
        </w:rPr>
        <w:t>，审核通过的毕业证书和学位证书将由教务处统一发放到学院，由学院安排分发。</w:t>
      </w:r>
    </w:p>
    <w:p w14:paraId="538E4F3E">
      <w:pPr>
        <w:spacing w:line="400" w:lineRule="exact"/>
        <w:rPr>
          <w:rFonts w:ascii="方正仿宋_GBK" w:eastAsia="方正仿宋_GBK"/>
        </w:rPr>
      </w:pPr>
    </w:p>
    <w:p w14:paraId="45208C27">
      <w:pPr>
        <w:spacing w:line="400" w:lineRule="exact"/>
        <w:rPr>
          <w:rFonts w:ascii="黑体" w:hAnsi="黑体" w:eastAsia="黑体"/>
        </w:rPr>
      </w:pPr>
      <w:r>
        <w:rPr>
          <w:rFonts w:hint="eastAsia" w:ascii="黑体" w:hAnsi="黑体" w:eastAsia="黑体"/>
        </w:rPr>
        <w:t>七、对于能毕业，但因英语水平未达标或绩点不够原因未能授予学位的学生如何申请补授学位</w:t>
      </w:r>
    </w:p>
    <w:p w14:paraId="6984C0DE">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14:paraId="0DB0D1A2">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14:paraId="57B4CBEB">
      <w:pPr>
        <w:spacing w:line="400" w:lineRule="exact"/>
        <w:ind w:firstLine="420" w:firstLineChars="200"/>
        <w:rPr>
          <w:rFonts w:ascii="方正仿宋_GBK" w:eastAsia="方正仿宋_GBK"/>
        </w:rPr>
      </w:pPr>
      <w:r>
        <w:rPr>
          <w:rFonts w:hint="eastAsia" w:ascii="方正仿宋_GBK" w:eastAsia="方正仿宋_GBK"/>
        </w:rPr>
        <w:t>2．英语未达标的：可每年</w:t>
      </w:r>
      <w:r>
        <w:rPr>
          <w:rFonts w:hint="eastAsia" w:ascii="方正仿宋_GBK" w:eastAsia="方正仿宋_GBK"/>
          <w:lang w:val="en-US" w:eastAsia="zh-CN"/>
        </w:rPr>
        <w:t>5月底</w:t>
      </w:r>
      <w:r>
        <w:rPr>
          <w:rFonts w:hint="eastAsia" w:ascii="方正仿宋_GBK" w:eastAsia="方正仿宋_GBK"/>
        </w:rPr>
        <w:t>左右回校参加学校组织的英语水平考试，或者参加社会上的雅思、托福考试达到要求。英语达到要求后，且符合学位授予条件的，可申请补授学位。</w:t>
      </w:r>
    </w:p>
    <w:p w14:paraId="004FEEA7">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“学位申请”的操作步骤进行申请，申请后关注审核状态，审核通过的学位证书将由教务处统一发放到学院，由学院安排分发。</w:t>
      </w:r>
    </w:p>
    <w:p w14:paraId="387F029D">
      <w:pPr>
        <w:spacing w:line="400" w:lineRule="exact"/>
        <w:ind w:firstLine="422" w:firstLineChars="200"/>
        <w:rPr>
          <w:rFonts w:ascii="黑体" w:hAnsi="黑体" w:eastAsia="黑体"/>
          <w:b/>
        </w:rPr>
      </w:pPr>
      <w:r>
        <w:rPr>
          <w:rFonts w:hint="eastAsia" w:ascii="黑体" w:hAnsi="黑体" w:eastAsia="黑体"/>
          <w:b/>
        </w:rPr>
        <w:t>注意：因作弊原因未授予学位的不能申请补授。请离校后需申请补授学位的同学主动关注学校的通知，主动和学校取得联系，及时申请重修或申请参加英语水平考试。</w:t>
      </w:r>
    </w:p>
    <w:p w14:paraId="701FAA3D">
      <w:pPr>
        <w:spacing w:line="400" w:lineRule="exact"/>
        <w:rPr>
          <w:rFonts w:ascii="方正仿宋_GBK" w:eastAsia="方正仿宋_GBK"/>
        </w:rPr>
      </w:pPr>
    </w:p>
    <w:p w14:paraId="45F3F62B">
      <w:pPr>
        <w:spacing w:line="400" w:lineRule="exact"/>
        <w:rPr>
          <w:rFonts w:ascii="方正仿宋_GBK" w:eastAsia="方正仿宋_GBK"/>
        </w:rPr>
      </w:pPr>
      <w:r>
        <w:rPr>
          <w:rFonts w:hint="eastAsia" w:ascii="方正仿宋_GBK" w:eastAsia="方正仿宋_GBK"/>
        </w:rPr>
        <w:t>八、未达毕业要求且确有特殊原因需要编入下一年级的情形</w:t>
      </w:r>
    </w:p>
    <w:p w14:paraId="146AEF46">
      <w:pPr>
        <w:spacing w:line="400" w:lineRule="exact"/>
        <w:ind w:firstLine="420" w:firstLineChars="200"/>
        <w:rPr>
          <w:rFonts w:ascii="方正仿宋_GBK" w:eastAsia="方正仿宋_GBK"/>
        </w:rPr>
      </w:pPr>
      <w:r>
        <w:rPr>
          <w:rFonts w:hint="eastAsia" w:ascii="方正仿宋_GBK" w:eastAsia="方正仿宋_GBK"/>
        </w:rPr>
        <w:t>如有未达毕业要求且确有特殊原因申请编入下一年级学习的同学，请</w:t>
      </w:r>
      <w:r>
        <w:rPr>
          <w:rFonts w:hint="eastAsia" w:ascii="方正仿宋_GBK" w:eastAsia="方正仿宋_GBK"/>
          <w:lang w:val="en-US" w:eastAsia="zh-CN"/>
        </w:rPr>
        <w:t>以学院为单位</w:t>
      </w:r>
      <w:r>
        <w:rPr>
          <w:rFonts w:hint="eastAsia" w:ascii="方正仿宋_GBK" w:eastAsia="方正仿宋_GBK"/>
        </w:rPr>
        <w:t>于6月</w:t>
      </w:r>
      <w:r>
        <w:rPr>
          <w:rFonts w:hint="eastAsia" w:ascii="方正仿宋_GBK" w:eastAsia="方正仿宋_GBK"/>
          <w:lang w:val="en-US" w:eastAsia="zh-CN"/>
        </w:rPr>
        <w:t>23</w:t>
      </w:r>
      <w:r>
        <w:rPr>
          <w:rFonts w:hint="eastAsia" w:ascii="方正仿宋_GBK" w:eastAsia="方正仿宋_GBK"/>
        </w:rPr>
        <w:t>日前提交学籍异动申请表到教务处(行政楼2</w:t>
      </w:r>
      <w:r>
        <w:rPr>
          <w:rFonts w:hint="eastAsia" w:ascii="方正仿宋_GBK" w:eastAsia="方正仿宋_GBK"/>
          <w:lang w:val="en-US" w:eastAsia="zh-CN"/>
        </w:rPr>
        <w:t>02</w:t>
      </w:r>
      <w:r>
        <w:rPr>
          <w:rFonts w:hint="eastAsia" w:ascii="方正仿宋_GBK" w:eastAsia="方正仿宋_GBK"/>
        </w:rPr>
        <w:t>)，事由据实填写,并附纸质情况说明，申请一旦提交，学生信息将从当前毕业届别名单中去除，无法更改撤销，请相关同学谨慎选择。</w:t>
      </w:r>
    </w:p>
    <w:p w14:paraId="0766FB0E">
      <w:pPr>
        <w:spacing w:line="400" w:lineRule="exact"/>
        <w:rPr>
          <w:rFonts w:ascii="方正仿宋_GBK" w:eastAsia="方正仿宋_GBK"/>
        </w:rPr>
      </w:pPr>
    </w:p>
    <w:p w14:paraId="369979F5">
      <w:pPr>
        <w:spacing w:line="400" w:lineRule="exact"/>
        <w:rPr>
          <w:rFonts w:ascii="黑体" w:hAnsi="黑体" w:eastAsia="黑体"/>
        </w:rPr>
      </w:pPr>
      <w:r>
        <w:rPr>
          <w:rFonts w:hint="eastAsia" w:ascii="黑体" w:hAnsi="黑体" w:eastAsia="黑体"/>
        </w:rPr>
        <w:t>九、毕业典礼之后证书领取</w:t>
      </w:r>
    </w:p>
    <w:p w14:paraId="1CBDC2AA">
      <w:pPr>
        <w:spacing w:line="400" w:lineRule="exact"/>
        <w:ind w:firstLine="42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14:paraId="1B2761E5">
      <w:pPr>
        <w:spacing w:line="400" w:lineRule="exact"/>
        <w:rPr>
          <w:rFonts w:ascii="黑体" w:hAnsi="黑体" w:eastAsia="黑体"/>
        </w:rPr>
      </w:pPr>
      <w:r>
        <w:rPr>
          <w:rFonts w:hint="eastAsia" w:ascii="黑体" w:hAnsi="黑体" w:eastAsia="黑体"/>
        </w:rPr>
        <w:t>十、教务科咨询联系电话</w:t>
      </w:r>
    </w:p>
    <w:p w14:paraId="0AD9A27C">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14:paraId="7A512A64">
      <w:pPr>
        <w:spacing w:line="400" w:lineRule="exact"/>
        <w:ind w:firstLine="420" w:firstLineChars="200"/>
        <w:rPr>
          <w:rFonts w:hint="eastAsia" w:ascii="方正仿宋_GBK" w:eastAsia="方正仿宋_GBK"/>
        </w:rPr>
      </w:pPr>
      <w:r>
        <w:rPr>
          <w:rFonts w:hint="eastAsia" w:ascii="方正仿宋_GBK" w:eastAsia="方正仿宋_GBK"/>
        </w:rPr>
        <w:t>2．证书发放、不能毕业学生结业：86185204饶老师；</w:t>
      </w:r>
      <w:bookmarkStart w:id="0" w:name="_GoBack"/>
      <w:bookmarkEnd w:id="0"/>
    </w:p>
    <w:p w14:paraId="604AF0F3">
      <w:pPr>
        <w:spacing w:line="400" w:lineRule="exact"/>
        <w:ind w:firstLine="420" w:firstLineChars="200"/>
        <w:rPr>
          <w:rFonts w:hint="default" w:ascii="方正仿宋_GBK" w:eastAsia="方正仿宋_GBK"/>
          <w:lang w:val="en-US" w:eastAsia="zh-CN"/>
        </w:rPr>
      </w:pPr>
      <w:r>
        <w:rPr>
          <w:rFonts w:hint="eastAsia" w:ascii="方正仿宋_GBK" w:eastAsia="方正仿宋_GBK"/>
          <w:lang w:val="en-US" w:eastAsia="zh-CN"/>
        </w:rPr>
        <w:t>3</w:t>
      </w:r>
      <w:r>
        <w:rPr>
          <w:rFonts w:hint="eastAsia" w:ascii="方正仿宋_GBK" w:eastAsia="方正仿宋_GBK"/>
        </w:rPr>
        <w:t>．学籍异动办理事宜</w:t>
      </w:r>
      <w:r>
        <w:rPr>
          <w:rFonts w:hint="eastAsia" w:ascii="方正仿宋_GBK" w:eastAsia="方正仿宋_GBK"/>
          <w:lang w:eastAsia="zh-CN"/>
        </w:rPr>
        <w:t>：</w:t>
      </w:r>
      <w:r>
        <w:rPr>
          <w:rFonts w:hint="eastAsia" w:ascii="方正仿宋_GBK" w:eastAsia="方正仿宋_GBK"/>
          <w:lang w:val="en-US" w:eastAsia="zh-CN"/>
        </w:rPr>
        <w:t>86185797张老师</w:t>
      </w:r>
    </w:p>
    <w:p w14:paraId="6C861140">
      <w:pPr>
        <w:spacing w:line="400" w:lineRule="exact"/>
        <w:ind w:firstLine="420" w:firstLineChars="200"/>
        <w:rPr>
          <w:rFonts w:ascii="方正仿宋_GBK" w:eastAsia="方正仿宋_GBK"/>
        </w:rPr>
      </w:pPr>
      <w:r>
        <w:rPr>
          <w:rFonts w:hint="eastAsia" w:ascii="方正仿宋_GBK" w:eastAsia="方正仿宋_GBK"/>
        </w:rPr>
        <w:t>3．校内考试安排相关事宜：8618</w:t>
      </w:r>
      <w:r>
        <w:rPr>
          <w:rFonts w:hint="eastAsia" w:ascii="方正仿宋_GBK" w:eastAsia="方正仿宋_GBK"/>
          <w:lang w:val="en-US" w:eastAsia="zh-CN"/>
        </w:rPr>
        <w:t>5797</w:t>
      </w:r>
      <w:r>
        <w:rPr>
          <w:rFonts w:hint="eastAsia" w:ascii="方正仿宋_GBK" w:eastAsia="方正仿宋_GBK"/>
        </w:rPr>
        <w:t>寇老师</w:t>
      </w:r>
    </w:p>
    <w:p w14:paraId="210147A8">
      <w:pPr>
        <w:spacing w:line="400" w:lineRule="exact"/>
        <w:rPr>
          <w:rFonts w:ascii="方正仿宋_GBK" w:eastAsia="方正仿宋_GBK"/>
        </w:rPr>
      </w:pPr>
    </w:p>
    <w:p w14:paraId="6269AE08">
      <w:pPr>
        <w:spacing w:line="400" w:lineRule="exact"/>
        <w:rPr>
          <w:rFonts w:ascii="黑体" w:hAnsi="黑体" w:eastAsia="黑体"/>
        </w:rPr>
      </w:pPr>
      <w:r>
        <w:rPr>
          <w:rFonts w:hint="eastAsia" w:ascii="黑体" w:hAnsi="黑体" w:eastAsia="黑体"/>
        </w:rPr>
        <w:t>十一、其他</w:t>
      </w:r>
    </w:p>
    <w:p w14:paraId="50CC2890">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14:paraId="60900C77">
      <w:pPr>
        <w:spacing w:line="400" w:lineRule="exact"/>
        <w:ind w:firstLine="420" w:firstLineChars="200"/>
        <w:rPr>
          <w:rFonts w:ascii="方正仿宋_GBK" w:eastAsia="方正仿宋_GBK"/>
        </w:rPr>
      </w:pPr>
      <w:r>
        <w:rPr>
          <w:rFonts w:hint="eastAsia" w:ascii="方正仿宋_GBK" w:eastAsia="方正仿宋_GBK"/>
        </w:rPr>
        <w:t>2．本文中“最长学习年限”为:2017年入学的学生最长学习年限为所在专业“学制+2年”。</w:t>
      </w:r>
      <w:r>
        <w:rPr>
          <w:rFonts w:hint="eastAsia" w:ascii="方正仿宋_GBK" w:eastAsia="方正仿宋_GBK"/>
          <w:sz w:val="18"/>
          <w:szCs w:val="18"/>
        </w:rPr>
        <w:t>(2016年及以前入学的学生最长学习年限为所在专业“学制+3年”。)</w:t>
      </w:r>
    </w:p>
    <w:p w14:paraId="57FDED81">
      <w:pPr>
        <w:spacing w:line="400" w:lineRule="exact"/>
        <w:ind w:firstLine="420" w:firstLineChars="200"/>
        <w:rPr>
          <w:rFonts w:ascii="方正仿宋_GBK" w:eastAsia="方正仿宋_GBK"/>
        </w:rPr>
      </w:pPr>
      <w:r>
        <w:rPr>
          <w:rFonts w:hint="eastAsia" w:ascii="方正仿宋_GBK" w:eastAsia="方正仿宋_GBK"/>
        </w:rPr>
        <w:t>3．所需填写的表格可在教务处主页下载专区下载。</w:t>
      </w:r>
    </w:p>
    <w:p w14:paraId="3319C939">
      <w:pPr>
        <w:spacing w:line="400" w:lineRule="exact"/>
        <w:ind w:firstLine="420" w:firstLineChars="200"/>
        <w:rPr>
          <w:rFonts w:ascii="方正仿宋_GBK" w:eastAsia="方正仿宋_GBK"/>
        </w:rPr>
      </w:pPr>
      <w:r>
        <w:rPr>
          <w:rFonts w:hint="eastAsia" w:ascii="方正仿宋_GBK" w:eastAsia="方正仿宋_GBK"/>
        </w:rPr>
        <w:t>4．以上所述相关事宜办理只适用于202</w:t>
      </w:r>
      <w:r>
        <w:rPr>
          <w:rFonts w:hint="eastAsia" w:ascii="方正仿宋_GBK" w:eastAsia="方正仿宋_GBK"/>
          <w:lang w:val="en-US" w:eastAsia="zh-CN"/>
        </w:rPr>
        <w:t>5</w:t>
      </w:r>
      <w:r>
        <w:rPr>
          <w:rFonts w:hint="eastAsia" w:ascii="方正仿宋_GBK" w:eastAsia="方正仿宋_GBK"/>
        </w:rPr>
        <w:t>届应届毕业生。由教务处负责解释。</w:t>
      </w:r>
    </w:p>
    <w:p w14:paraId="457335CC">
      <w:pPr>
        <w:spacing w:line="400" w:lineRule="exact"/>
        <w:ind w:firstLine="420" w:firstLineChars="200"/>
        <w:rPr>
          <w:rFonts w:ascii="方正仿宋_GBK" w:eastAsia="方正仿宋_GBK"/>
        </w:rPr>
      </w:pPr>
    </w:p>
    <w:p w14:paraId="67E6031A">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14:paraId="006D1D0D">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5</w:t>
      </w:r>
      <w:r>
        <w:rPr>
          <w:rFonts w:hint="eastAsia" w:ascii="方正仿宋_GBK" w:eastAsia="方正仿宋_GBK"/>
        </w:rPr>
        <w:t>年</w:t>
      </w:r>
      <w:r>
        <w:rPr>
          <w:rFonts w:hint="eastAsia" w:ascii="方正仿宋_GBK" w:eastAsia="方正仿宋_GBK"/>
          <w:lang w:val="en-US" w:eastAsia="zh-CN"/>
        </w:rPr>
        <w:t>5</w:t>
      </w:r>
      <w:r>
        <w:rPr>
          <w:rFonts w:hint="eastAsia" w:ascii="方正仿宋_GBK" w:eastAsia="方正仿宋_GBK"/>
        </w:rPr>
        <w:t>月</w:t>
      </w:r>
      <w:r>
        <w:rPr>
          <w:rFonts w:hint="eastAsia" w:ascii="方正仿宋_GBK" w:eastAsia="方正仿宋_GBK"/>
          <w:lang w:val="en-US" w:eastAsia="zh-CN"/>
        </w:rPr>
        <w:t>12</w:t>
      </w:r>
      <w:r>
        <w:rPr>
          <w:rFonts w:hint="eastAsia" w:ascii="方正仿宋_GBK" w:eastAsia="方正仿宋_GBK"/>
        </w:rPr>
        <w:t>日</w:t>
      </w:r>
    </w:p>
    <w:p w14:paraId="78FB98AD">
      <w:pPr>
        <w:spacing w:line="400" w:lineRule="exact"/>
        <w:ind w:firstLine="420" w:firstLineChars="200"/>
        <w:rPr>
          <w:rFonts w:ascii="方正仿宋_GBK" w:eastAsia="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5D3748-DCE8-49A9-A5A3-FDD4D57709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5FC882-C8A4-4EAD-957F-F1E124631EF1}"/>
  </w:font>
  <w:font w:name="方正小标宋_GBK">
    <w:panose1 w:val="02000000000000000000"/>
    <w:charset w:val="86"/>
    <w:family w:val="script"/>
    <w:pitch w:val="default"/>
    <w:sig w:usb0="A00002BF" w:usb1="38CF7CFA" w:usb2="00082016" w:usb3="00000000" w:csb0="00040001" w:csb1="00000000"/>
    <w:embedRegular r:id="rId3" w:fontKey="{35D0EAB4-9B07-4BD3-B636-84DE7FBCCC7C}"/>
  </w:font>
  <w:font w:name="方正仿宋_GBK">
    <w:panose1 w:val="02000000000000000000"/>
    <w:charset w:val="86"/>
    <w:family w:val="script"/>
    <w:pitch w:val="default"/>
    <w:sig w:usb0="A00002BF" w:usb1="38CF7CFA" w:usb2="00082016" w:usb3="00000000" w:csb0="00040001" w:csb1="00000000"/>
    <w:embedRegular r:id="rId4" w:fontKey="{8604FCD3-4764-4089-A0B7-2ECD06C938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jlmMjBjNDM2ODA3MmVjZmQ2YzZkZWNlMDU0MzIifQ=="/>
  </w:docVars>
  <w:rsids>
    <w:rsidRoot w:val="007B555F"/>
    <w:rsid w:val="00004855"/>
    <w:rsid w:val="000071CB"/>
    <w:rsid w:val="00013057"/>
    <w:rsid w:val="000138A6"/>
    <w:rsid w:val="000224F6"/>
    <w:rsid w:val="00036AC8"/>
    <w:rsid w:val="00042F9A"/>
    <w:rsid w:val="00053FEF"/>
    <w:rsid w:val="00077A0C"/>
    <w:rsid w:val="0008153A"/>
    <w:rsid w:val="000A7C99"/>
    <w:rsid w:val="000C441F"/>
    <w:rsid w:val="000D3C71"/>
    <w:rsid w:val="000E353C"/>
    <w:rsid w:val="00102FC9"/>
    <w:rsid w:val="00105298"/>
    <w:rsid w:val="001119F3"/>
    <w:rsid w:val="00111EB8"/>
    <w:rsid w:val="00133058"/>
    <w:rsid w:val="00147030"/>
    <w:rsid w:val="00156E85"/>
    <w:rsid w:val="0015741E"/>
    <w:rsid w:val="00163542"/>
    <w:rsid w:val="00166344"/>
    <w:rsid w:val="0017025D"/>
    <w:rsid w:val="00170CC7"/>
    <w:rsid w:val="00181B36"/>
    <w:rsid w:val="001944CB"/>
    <w:rsid w:val="001C0826"/>
    <w:rsid w:val="001C42AD"/>
    <w:rsid w:val="001C6B53"/>
    <w:rsid w:val="001C6BBB"/>
    <w:rsid w:val="001C6C26"/>
    <w:rsid w:val="001D196F"/>
    <w:rsid w:val="001D56F4"/>
    <w:rsid w:val="001E0AC6"/>
    <w:rsid w:val="001E4958"/>
    <w:rsid w:val="001F1D65"/>
    <w:rsid w:val="00202568"/>
    <w:rsid w:val="002105F9"/>
    <w:rsid w:val="00226CB6"/>
    <w:rsid w:val="00241A47"/>
    <w:rsid w:val="002426CE"/>
    <w:rsid w:val="00253CCF"/>
    <w:rsid w:val="00257BD3"/>
    <w:rsid w:val="00267FBA"/>
    <w:rsid w:val="00271A13"/>
    <w:rsid w:val="00272DCA"/>
    <w:rsid w:val="00277141"/>
    <w:rsid w:val="0029032A"/>
    <w:rsid w:val="002C5477"/>
    <w:rsid w:val="002D7C66"/>
    <w:rsid w:val="002E0FA8"/>
    <w:rsid w:val="002E7C24"/>
    <w:rsid w:val="002F169F"/>
    <w:rsid w:val="002F5AB5"/>
    <w:rsid w:val="002F777F"/>
    <w:rsid w:val="00353A3D"/>
    <w:rsid w:val="0035581E"/>
    <w:rsid w:val="00376BE0"/>
    <w:rsid w:val="00394893"/>
    <w:rsid w:val="00397897"/>
    <w:rsid w:val="003C04A0"/>
    <w:rsid w:val="003C33FA"/>
    <w:rsid w:val="00401182"/>
    <w:rsid w:val="0040170D"/>
    <w:rsid w:val="004143F9"/>
    <w:rsid w:val="00424D53"/>
    <w:rsid w:val="0042534E"/>
    <w:rsid w:val="00427D4E"/>
    <w:rsid w:val="00451D19"/>
    <w:rsid w:val="00467456"/>
    <w:rsid w:val="004772A9"/>
    <w:rsid w:val="00480A22"/>
    <w:rsid w:val="0048640A"/>
    <w:rsid w:val="00494917"/>
    <w:rsid w:val="004A522F"/>
    <w:rsid w:val="004A7B38"/>
    <w:rsid w:val="004B0ED6"/>
    <w:rsid w:val="004B1236"/>
    <w:rsid w:val="004B6DDF"/>
    <w:rsid w:val="004B71AC"/>
    <w:rsid w:val="004B7FFA"/>
    <w:rsid w:val="004E322E"/>
    <w:rsid w:val="004E7DF3"/>
    <w:rsid w:val="004F1912"/>
    <w:rsid w:val="004F36EB"/>
    <w:rsid w:val="0050238F"/>
    <w:rsid w:val="00525D74"/>
    <w:rsid w:val="005511F6"/>
    <w:rsid w:val="0055620E"/>
    <w:rsid w:val="00580774"/>
    <w:rsid w:val="005837E7"/>
    <w:rsid w:val="00591E08"/>
    <w:rsid w:val="005B65FD"/>
    <w:rsid w:val="005C57DC"/>
    <w:rsid w:val="005E0B4A"/>
    <w:rsid w:val="005F29FE"/>
    <w:rsid w:val="005F3FE8"/>
    <w:rsid w:val="00605E7E"/>
    <w:rsid w:val="00614654"/>
    <w:rsid w:val="00622F4E"/>
    <w:rsid w:val="0064193A"/>
    <w:rsid w:val="00657C95"/>
    <w:rsid w:val="00661FFE"/>
    <w:rsid w:val="00667809"/>
    <w:rsid w:val="006714C8"/>
    <w:rsid w:val="006748DE"/>
    <w:rsid w:val="00676BDD"/>
    <w:rsid w:val="006807D6"/>
    <w:rsid w:val="0069539A"/>
    <w:rsid w:val="00696EE3"/>
    <w:rsid w:val="006A0B29"/>
    <w:rsid w:val="006A2AB1"/>
    <w:rsid w:val="006A4D02"/>
    <w:rsid w:val="006B1715"/>
    <w:rsid w:val="006B5C52"/>
    <w:rsid w:val="006C55F7"/>
    <w:rsid w:val="006D1D33"/>
    <w:rsid w:val="006D5223"/>
    <w:rsid w:val="006E1239"/>
    <w:rsid w:val="006E2BCA"/>
    <w:rsid w:val="006E74BF"/>
    <w:rsid w:val="006F067A"/>
    <w:rsid w:val="007109B8"/>
    <w:rsid w:val="00711FFE"/>
    <w:rsid w:val="00732920"/>
    <w:rsid w:val="0074663B"/>
    <w:rsid w:val="00750D79"/>
    <w:rsid w:val="007514EF"/>
    <w:rsid w:val="007520A0"/>
    <w:rsid w:val="00762058"/>
    <w:rsid w:val="007750F0"/>
    <w:rsid w:val="00780463"/>
    <w:rsid w:val="00786E52"/>
    <w:rsid w:val="007902BB"/>
    <w:rsid w:val="007942DC"/>
    <w:rsid w:val="007A0609"/>
    <w:rsid w:val="007A080D"/>
    <w:rsid w:val="007A15A0"/>
    <w:rsid w:val="007B555F"/>
    <w:rsid w:val="007B5722"/>
    <w:rsid w:val="007B5D66"/>
    <w:rsid w:val="007D1A20"/>
    <w:rsid w:val="007D2F15"/>
    <w:rsid w:val="007D79C5"/>
    <w:rsid w:val="007F62D4"/>
    <w:rsid w:val="00837E69"/>
    <w:rsid w:val="00843041"/>
    <w:rsid w:val="00844F42"/>
    <w:rsid w:val="0085100E"/>
    <w:rsid w:val="00864EB3"/>
    <w:rsid w:val="008705B8"/>
    <w:rsid w:val="0088176C"/>
    <w:rsid w:val="00885E59"/>
    <w:rsid w:val="008952C3"/>
    <w:rsid w:val="00896B6C"/>
    <w:rsid w:val="008B09CD"/>
    <w:rsid w:val="008E629B"/>
    <w:rsid w:val="008F3F81"/>
    <w:rsid w:val="008F40A4"/>
    <w:rsid w:val="00913B0E"/>
    <w:rsid w:val="00933283"/>
    <w:rsid w:val="00943007"/>
    <w:rsid w:val="00955A6F"/>
    <w:rsid w:val="009735A5"/>
    <w:rsid w:val="009A7BAD"/>
    <w:rsid w:val="009A7DB5"/>
    <w:rsid w:val="009C2B91"/>
    <w:rsid w:val="009C5D98"/>
    <w:rsid w:val="009D21D6"/>
    <w:rsid w:val="00A001DE"/>
    <w:rsid w:val="00A0693A"/>
    <w:rsid w:val="00A11F98"/>
    <w:rsid w:val="00A24B8F"/>
    <w:rsid w:val="00A302D4"/>
    <w:rsid w:val="00A34FA2"/>
    <w:rsid w:val="00A35FB8"/>
    <w:rsid w:val="00A55780"/>
    <w:rsid w:val="00A61480"/>
    <w:rsid w:val="00A70B1E"/>
    <w:rsid w:val="00A83880"/>
    <w:rsid w:val="00A83E23"/>
    <w:rsid w:val="00A849A8"/>
    <w:rsid w:val="00A91BF3"/>
    <w:rsid w:val="00A95A53"/>
    <w:rsid w:val="00AA178A"/>
    <w:rsid w:val="00AB484D"/>
    <w:rsid w:val="00AB54E9"/>
    <w:rsid w:val="00AC29FF"/>
    <w:rsid w:val="00AC406B"/>
    <w:rsid w:val="00AD3D9E"/>
    <w:rsid w:val="00AD502E"/>
    <w:rsid w:val="00AE1CEA"/>
    <w:rsid w:val="00AE4698"/>
    <w:rsid w:val="00AE48A2"/>
    <w:rsid w:val="00AE6DC1"/>
    <w:rsid w:val="00AE6FE7"/>
    <w:rsid w:val="00AF2243"/>
    <w:rsid w:val="00AF4DC8"/>
    <w:rsid w:val="00AF6A4B"/>
    <w:rsid w:val="00B0561F"/>
    <w:rsid w:val="00B12665"/>
    <w:rsid w:val="00B146EA"/>
    <w:rsid w:val="00B35A48"/>
    <w:rsid w:val="00B44AB6"/>
    <w:rsid w:val="00B80E68"/>
    <w:rsid w:val="00B81430"/>
    <w:rsid w:val="00B91291"/>
    <w:rsid w:val="00B97DE5"/>
    <w:rsid w:val="00BA2225"/>
    <w:rsid w:val="00BD0AD7"/>
    <w:rsid w:val="00BD4F38"/>
    <w:rsid w:val="00BF0056"/>
    <w:rsid w:val="00BF61F5"/>
    <w:rsid w:val="00C01B24"/>
    <w:rsid w:val="00C640AA"/>
    <w:rsid w:val="00C774C1"/>
    <w:rsid w:val="00C91402"/>
    <w:rsid w:val="00C93C11"/>
    <w:rsid w:val="00CA36B2"/>
    <w:rsid w:val="00CB66E6"/>
    <w:rsid w:val="00CE3DCA"/>
    <w:rsid w:val="00CE73F5"/>
    <w:rsid w:val="00D024B1"/>
    <w:rsid w:val="00D027CE"/>
    <w:rsid w:val="00D5077D"/>
    <w:rsid w:val="00D64AE5"/>
    <w:rsid w:val="00D70DE8"/>
    <w:rsid w:val="00D74487"/>
    <w:rsid w:val="00D84E0A"/>
    <w:rsid w:val="00D93ABC"/>
    <w:rsid w:val="00D94586"/>
    <w:rsid w:val="00DA3D1E"/>
    <w:rsid w:val="00DB0869"/>
    <w:rsid w:val="00DB5294"/>
    <w:rsid w:val="00DE35EE"/>
    <w:rsid w:val="00DF165D"/>
    <w:rsid w:val="00E03B17"/>
    <w:rsid w:val="00E124FF"/>
    <w:rsid w:val="00E24447"/>
    <w:rsid w:val="00E24B83"/>
    <w:rsid w:val="00E406DF"/>
    <w:rsid w:val="00E54821"/>
    <w:rsid w:val="00E66193"/>
    <w:rsid w:val="00E8634A"/>
    <w:rsid w:val="00E96F9C"/>
    <w:rsid w:val="00EB0E41"/>
    <w:rsid w:val="00EE18C6"/>
    <w:rsid w:val="00EE511B"/>
    <w:rsid w:val="00EF262F"/>
    <w:rsid w:val="00F01526"/>
    <w:rsid w:val="00F04CE1"/>
    <w:rsid w:val="00F06D18"/>
    <w:rsid w:val="00F12082"/>
    <w:rsid w:val="00F17B40"/>
    <w:rsid w:val="00F266A7"/>
    <w:rsid w:val="00F32ED9"/>
    <w:rsid w:val="00F44F02"/>
    <w:rsid w:val="00F46A49"/>
    <w:rsid w:val="00F51B36"/>
    <w:rsid w:val="00F53503"/>
    <w:rsid w:val="00F55AE1"/>
    <w:rsid w:val="00F65D60"/>
    <w:rsid w:val="00F667D4"/>
    <w:rsid w:val="00F9067A"/>
    <w:rsid w:val="00FA1AAD"/>
    <w:rsid w:val="00FB7093"/>
    <w:rsid w:val="00FD3C87"/>
    <w:rsid w:val="00FD4140"/>
    <w:rsid w:val="00FE2618"/>
    <w:rsid w:val="1CBD79EB"/>
    <w:rsid w:val="1E32198B"/>
    <w:rsid w:val="38AC0272"/>
    <w:rsid w:val="39535398"/>
    <w:rsid w:val="4AA552AE"/>
    <w:rsid w:val="61AD1202"/>
    <w:rsid w:val="6DA85A0E"/>
    <w:rsid w:val="731513CF"/>
    <w:rsid w:val="7DB0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2598</Words>
  <Characters>2699</Characters>
  <Lines>19</Lines>
  <Paragraphs>5</Paragraphs>
  <TotalTime>1</TotalTime>
  <ScaleCrop>false</ScaleCrop>
  <LinksUpToDate>false</LinksUpToDate>
  <CharactersWithSpaces>2704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2021-03-18T08:49:00Z</cp:lastPrinted>
  <dcterms:modified xsi:type="dcterms:W3CDTF">2025-05-12T05:47:16Z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D78BF8DFA07944238D03ACCB043C65BC_13</vt:lpwstr>
  </property>
  <property fmtid="{D5CDD505-2E9C-101B-9397-08002B2CF9AE}" pid="4" name="KSOTemplateDocerSaveRecord">
    <vt:lpwstr>eyJoZGlkIjoiNDY4MzljZTNhZDVmM2RhMWJlOGEyN2JkNDZhYmVhZGQiLCJ1c2VySWQiOiIyNzkzMDA5MTQifQ==</vt:lpwstr>
  </property>
</Properties>
</file>