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5E2A">
      <w:pPr>
        <w:spacing w:line="560" w:lineRule="exact"/>
        <w:ind w:firstLine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附件2：</w:t>
      </w:r>
    </w:p>
    <w:p w14:paraId="69382A22">
      <w:pPr>
        <w:pStyle w:val="3"/>
        <w:spacing w:line="560" w:lineRule="exact"/>
        <w:rPr>
          <w:rFonts w:ascii="方正小标宋_GBK" w:eastAsia="方正小标宋_GBK"/>
          <w:spacing w:val="20"/>
        </w:rPr>
      </w:pPr>
      <w:r>
        <w:rPr>
          <w:rFonts w:hint="eastAsia" w:ascii="方正小标宋_GBK" w:eastAsia="方正小标宋_GBK"/>
          <w:spacing w:val="20"/>
        </w:rPr>
        <w:t>全国医药院校药学/中药学专业大学生实验技能展示活动大纲</w:t>
      </w:r>
    </w:p>
    <w:p w14:paraId="4AD9228F">
      <w:pPr>
        <w:pStyle w:val="3"/>
        <w:spacing w:line="560" w:lineRule="exact"/>
        <w:rPr>
          <w:rFonts w:ascii="方正小标宋_GBK" w:eastAsia="方正小标宋_GBK"/>
          <w:spacing w:val="20"/>
        </w:rPr>
      </w:pPr>
    </w:p>
    <w:p w14:paraId="3D693C73">
      <w:pPr>
        <w:spacing w:line="500" w:lineRule="exact"/>
        <w:ind w:firstLine="640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sz w:val="32"/>
        </w:rPr>
        <w:t>实验理论与操作内容：药学/中药学大学二年级、三年级和部分四年级的基本实验内容。</w:t>
      </w:r>
    </w:p>
    <w:p w14:paraId="0C368A5D">
      <w:pPr>
        <w:spacing w:line="500" w:lineRule="exact"/>
        <w:ind w:firstLine="643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药学模块</w:t>
      </w:r>
      <w:r>
        <w:rPr>
          <w:rFonts w:hint="eastAsia" w:ascii="方正仿宋_GBK" w:hAnsi="宋体" w:eastAsia="方正仿宋_GBK"/>
          <w:sz w:val="32"/>
        </w:rPr>
        <w:t>：涵盖有机化学与药物化学、分析化学与药物分析、微生物与生物化学、生理学与药理学、药剂学、生药学与天然产物化学等实验教学内容。</w:t>
      </w:r>
    </w:p>
    <w:p w14:paraId="40A97F90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中药学模块</w:t>
      </w:r>
      <w:r>
        <w:rPr>
          <w:rFonts w:hint="eastAsia" w:ascii="方正仿宋_GBK" w:hAnsi="宋体" w:eastAsia="方正仿宋_GBK"/>
          <w:sz w:val="32"/>
        </w:rPr>
        <w:t>：涵盖有机化学与中药化学、分析化学与中药分析、中药药理学、中药药剂学、中药鉴定学、中药炮制学、生药学与天然产物化学等实验教学内容。</w:t>
      </w:r>
    </w:p>
    <w:p w14:paraId="6920667C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一、有机化学与药物化学</w:t>
      </w:r>
    </w:p>
    <w:p w14:paraId="20E2A033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sz w:val="32"/>
        </w:rPr>
        <w:t>实验理论：涵盖内容包括基本化学反应操作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熔点测定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重结晶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萃取</w:t>
      </w:r>
      <w:r>
        <w:rPr>
          <w:rFonts w:ascii="方正仿宋_GBK" w:hAnsi="宋体" w:eastAsia="方正仿宋_GBK" w:cs="宋体"/>
          <w:sz w:val="32"/>
        </w:rPr>
        <w:t>、</w:t>
      </w:r>
      <w:r>
        <w:rPr>
          <w:rFonts w:hint="eastAsia" w:ascii="方正仿宋_GBK" w:hAnsi="宋体" w:eastAsia="方正仿宋_GBK" w:cs="宋体"/>
          <w:sz w:val="32"/>
        </w:rPr>
        <w:t>减压和常压蒸馏等内容。</w:t>
      </w:r>
    </w:p>
    <w:p w14:paraId="359B8732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sz w:val="32"/>
        </w:rPr>
        <w:t>实验操作：某个药物的一到两步合成过程，可能涉及到上述技术与操作。</w:t>
      </w:r>
    </w:p>
    <w:p w14:paraId="55D4A984">
      <w:pPr>
        <w:spacing w:line="500" w:lineRule="exact"/>
        <w:ind w:firstLine="643" w:firstLineChars="200"/>
        <w:rPr>
          <w:rFonts w:ascii="方正仿宋_GBK" w:hAnsi="宋体" w:eastAsia="方正仿宋_GBK"/>
          <w:b/>
          <w:sz w:val="32"/>
        </w:rPr>
      </w:pPr>
      <w:r>
        <w:rPr>
          <w:rFonts w:hint="eastAsia" w:ascii="方正仿宋_GBK" w:hAnsi="宋体" w:eastAsia="方正仿宋_GBK"/>
          <w:b/>
          <w:sz w:val="32"/>
        </w:rPr>
        <w:t>二、天然产物化学/中药化学</w:t>
      </w:r>
    </w:p>
    <w:p w14:paraId="1F580C99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实验理论：涵盖中药有效成分（生物碱，黄酮、挥发油，苷类）提取与分离，重结晶、色谱分离（薄层、柱层析），常见的显色反应（成分检识）。</w:t>
      </w:r>
    </w:p>
    <w:p w14:paraId="08EC9368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/>
          <w:sz w:val="32"/>
        </w:rPr>
        <w:t>实验操作：某一个（类）有效成分提取、分离或鉴定过程，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5EBB2A69">
      <w:pPr>
        <w:spacing w:line="500" w:lineRule="exact"/>
        <w:ind w:firstLine="643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三、分析化学和药物分析</w:t>
      </w:r>
    </w:p>
    <w:p w14:paraId="72D61BA8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理论：涵盖一般实验：称量，溶液配制，滴定管、移液管、容量瓶等常见定量容器的使用，玻璃器皿洗涤等；容量分析法：滴定管使用、终点判断、结果计算（包括有效数字位数）等；仪器分析法：红外光谱法，紫外-可见光谱法，荧光光谱法、质谱法气相色谱法，高效液相色谱法，薄层色谱法等分析技术在药物定性或者定量分析中的应用。</w:t>
      </w:r>
    </w:p>
    <w:p w14:paraId="7B14537D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/>
          <w:sz w:val="32"/>
        </w:rPr>
        <w:t>实验操作：利用上述分析方法对一个典型原料药或药物制剂进行鉴别、检查和含量测定等所涉及到的</w:t>
      </w:r>
      <w:r>
        <w:rPr>
          <w:rFonts w:hint="eastAsia" w:ascii="方正仿宋_GBK" w:hAnsi="宋体" w:eastAsia="方正仿宋_GBK" w:cs="黑体"/>
          <w:sz w:val="32"/>
        </w:rPr>
        <w:t>基本实验操作</w:t>
      </w:r>
      <w:r>
        <w:rPr>
          <w:rFonts w:hint="eastAsia" w:ascii="方正仿宋_GBK" w:hAnsi="宋体" w:eastAsia="方正仿宋_GBK"/>
          <w:sz w:val="32"/>
        </w:rPr>
        <w:t>。</w:t>
      </w:r>
    </w:p>
    <w:p w14:paraId="5A143EC5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四、微生物与生物化学</w:t>
      </w:r>
    </w:p>
    <w:p w14:paraId="39AC8449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实验理论：涵盖微生物的培养、分离、纯化及鉴定技术和糖、脂类、蛋白质和核酸等生物大分子的提取、纯化、鉴定技术以及分子定量等实验技术以及酶学实验等；微生物培养的基本操作，常用染色鉴别方法等。</w:t>
      </w:r>
    </w:p>
    <w:p w14:paraId="2743AC83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b/>
          <w:sz w:val="32"/>
        </w:rPr>
        <w:t>五、生理与药理学</w:t>
      </w:r>
    </w:p>
    <w:p w14:paraId="1F02DE86">
      <w:pPr>
        <w:spacing w:line="500" w:lineRule="exact"/>
        <w:ind w:firstLine="640" w:firstLineChars="200"/>
        <w:rPr>
          <w:rFonts w:ascii="方正仿宋_GBK" w:hAnsi="宋体" w:eastAsia="方正仿宋_GBK" w:cs="宋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实验理论：动物实验的基本伦理（福利）知识，</w:t>
      </w:r>
      <w:r>
        <w:rPr>
          <w:rFonts w:hint="eastAsia" w:ascii="方正仿宋_GBK" w:hAnsi="宋体" w:eastAsia="方正仿宋_GBK" w:cs="宋体"/>
          <w:sz w:val="32"/>
        </w:rPr>
        <w:t>实验动物的基本技能，动物的</w:t>
      </w:r>
      <w:r>
        <w:rPr>
          <w:rFonts w:hint="eastAsia" w:ascii="方正仿宋_GBK" w:hAnsi="宋体" w:eastAsia="方正仿宋_GBK"/>
          <w:sz w:val="32"/>
        </w:rPr>
        <w:t>正确捉持，</w:t>
      </w:r>
      <w:r>
        <w:rPr>
          <w:rFonts w:hint="eastAsia" w:ascii="方正仿宋_GBK" w:hAnsi="宋体" w:eastAsia="方正仿宋_GBK" w:cs="宋体"/>
          <w:sz w:val="32"/>
        </w:rPr>
        <w:t>给药和采样方法，生理/药理指标的测定以及其常用仪器。常用在体药效学和毒理学评价动物模型（镇痛、抗炎、镇静等）和离体评价模型及其评价指标。</w:t>
      </w:r>
    </w:p>
    <w:p w14:paraId="0727C56E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实验操作：在评价某一药物时，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661B04EB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六、药剂学</w:t>
      </w:r>
    </w:p>
    <w:p w14:paraId="4466BD76">
      <w:pPr>
        <w:spacing w:line="500" w:lineRule="exact"/>
        <w:ind w:firstLine="640" w:firstLineChars="200"/>
        <w:rPr>
          <w:rFonts w:ascii="方正仿宋_GBK" w:hAnsi="宋体" w:eastAsia="方正仿宋_GBK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</w:t>
      </w:r>
      <w:r>
        <w:rPr>
          <w:rFonts w:hint="eastAsia" w:ascii="方正仿宋_GBK" w:hAnsi="宋体" w:eastAsia="方正仿宋_GBK"/>
          <w:sz w:val="32"/>
        </w:rPr>
        <w:t>常用药物剂型的一般制备工艺和实验技能，包括液体类剂型与特点、固体剂型（制备过程、质量控制、释放度测定）及其注意事项等。</w:t>
      </w:r>
    </w:p>
    <w:p w14:paraId="47A17AF9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实验操作：设计并制备某一药物制剂时，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3A868B65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七、中药药理</w:t>
      </w:r>
    </w:p>
    <w:p w14:paraId="49A7C9F5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实验理论：涵盖动物实验的基本伦理（福利）知识，常用实验动物的捉持、给药剂量的换算、不同给药途径的给药方法、采血、麻醉、处死、解剖、实验原理、实验观测指标等中药药理基本实验技术。</w:t>
      </w:r>
      <w:r>
        <w:rPr>
          <w:rFonts w:hint="eastAsia" w:ascii="方正仿宋_GBK" w:hAnsi="宋体" w:eastAsia="方正仿宋_GBK" w:cs="宋体"/>
          <w:sz w:val="32"/>
        </w:rPr>
        <w:t>常用在体药效学与毒性评价动物模型及其评价指标。</w:t>
      </w:r>
      <w:r>
        <w:rPr>
          <w:rFonts w:hint="eastAsia" w:ascii="方正仿宋_GBK" w:hAnsi="宋体" w:eastAsia="方正仿宋_GBK" w:cs="黑体"/>
          <w:sz w:val="32"/>
        </w:rPr>
        <w:t>实验操作：设计某一动物实验方法和评价药物时，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35B26FDE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八、中药药剂学</w:t>
      </w:r>
    </w:p>
    <w:p w14:paraId="02544652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中药制剂过程中粉碎、筛析、混合、卫生检验技术，常用中药剂型（合剂、口服液、酒剂、酊剂、散剂、糖浆剂、乳剂、栓剂、片剂、胶囊剂、丸剂、滴丸剂、软膏剂、注射剂、粉针剂等）的制备技术和质量检验技术。</w:t>
      </w:r>
    </w:p>
    <w:p w14:paraId="6510CE13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实验操作：设计并制备某一中药制剂时，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5AADAC59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九、中药分析</w:t>
      </w:r>
    </w:p>
    <w:p w14:paraId="734E4C9B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实验理论：涵盖中药材或饮片、中药提取物、中药制剂的鉴别、检查、含量测定等中药质量分析方法，中药及其制剂质量标准的制定和中药制药过程质量控制等知识点。</w:t>
      </w:r>
    </w:p>
    <w:p w14:paraId="5A972327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实验操作：在进行某一中药饮片或中药制剂的鉴别、检查、含量测定或制定其质量标准时，</w:t>
      </w:r>
      <w:r>
        <w:rPr>
          <w:rFonts w:hint="eastAsia" w:ascii="方正仿宋_GBK" w:hAnsi="宋体" w:eastAsia="方正仿宋_GBK" w:cs="宋体"/>
          <w:sz w:val="32"/>
        </w:rPr>
        <w:t>可能涉及到上述技术与操作。</w:t>
      </w:r>
    </w:p>
    <w:p w14:paraId="4DC93DE1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十、中药鉴定学</w:t>
      </w:r>
    </w:p>
    <w:p w14:paraId="3EAA3482">
      <w:pPr>
        <w:spacing w:line="500" w:lineRule="exact"/>
        <w:ind w:firstLine="640" w:firstLineChars="200"/>
        <w:rPr>
          <w:rFonts w:ascii="方正仿宋_GBK" w:hAnsi="宋体" w:eastAsia="方正仿宋_GBK" w:cs="黑体"/>
          <w:sz w:val="32"/>
        </w:rPr>
      </w:pPr>
      <w:r>
        <w:rPr>
          <w:rFonts w:hint="eastAsia" w:ascii="方正仿宋_GBK" w:hAnsi="宋体" w:eastAsia="方正仿宋_GBK" w:cs="黑体"/>
          <w:sz w:val="32"/>
        </w:rPr>
        <w:t>实验理论：识别常用中药材及饮片，包括类别、药用部位、粉末的临时制片方法及显微鉴别特征。</w:t>
      </w:r>
    </w:p>
    <w:p w14:paraId="4C0B833A">
      <w:pPr>
        <w:spacing w:line="500" w:lineRule="exact"/>
        <w:ind w:firstLine="643" w:firstLineChars="200"/>
        <w:rPr>
          <w:rFonts w:ascii="方正仿宋_GBK" w:hAnsi="宋体" w:eastAsia="方正仿宋_GBK" w:cs="宋体"/>
          <w:b/>
          <w:sz w:val="32"/>
        </w:rPr>
      </w:pPr>
      <w:r>
        <w:rPr>
          <w:rFonts w:hint="eastAsia" w:ascii="方正仿宋_GBK" w:hAnsi="宋体" w:eastAsia="方正仿宋_GBK" w:cs="宋体"/>
          <w:b/>
          <w:sz w:val="32"/>
        </w:rPr>
        <w:t>十一、中药炮制学</w:t>
      </w:r>
    </w:p>
    <w:p w14:paraId="1E49DE40">
      <w:pPr>
        <w:spacing w:line="500" w:lineRule="exact"/>
        <w:ind w:firstLine="640" w:firstLineChars="200"/>
      </w:pPr>
      <w:r>
        <w:rPr>
          <w:rFonts w:hint="eastAsia" w:ascii="方正仿宋_GBK" w:hAnsi="宋体" w:eastAsia="方正仿宋_GBK" w:cs="黑体"/>
          <w:sz w:val="32"/>
        </w:rPr>
        <w:t>实验理论：掌握常用炮制方法的知识要点。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D6DB2"/>
    <w:rsid w:val="000A5A46"/>
    <w:rsid w:val="00111F37"/>
    <w:rsid w:val="00163B19"/>
    <w:rsid w:val="004813AE"/>
    <w:rsid w:val="005261C9"/>
    <w:rsid w:val="006C08AE"/>
    <w:rsid w:val="00A25D6E"/>
    <w:rsid w:val="00AC5223"/>
    <w:rsid w:val="00B32253"/>
    <w:rsid w:val="00D75D87"/>
    <w:rsid w:val="00DA6A62"/>
    <w:rsid w:val="19725E07"/>
    <w:rsid w:val="725A45B1"/>
    <w:rsid w:val="73421DD1"/>
    <w:rsid w:val="7BD7BEA9"/>
    <w:rsid w:val="DF1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sz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文字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Char"/>
    <w:basedOn w:val="14"/>
    <w:link w:val="7"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9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1472</Words>
  <Characters>1472</Characters>
  <Lines>11</Lines>
  <Paragraphs>3</Paragraphs>
  <TotalTime>2</TotalTime>
  <ScaleCrop>false</ScaleCrop>
  <LinksUpToDate>false</LinksUpToDate>
  <CharactersWithSpaces>1472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2025-06-02T12:24:00Z</dcterms:created>
  <dc:creator>夏锦鉴</dc:creator>
  <cp:lastModifiedBy>admin</cp:lastModifiedBy>
  <dcterms:modified xsi:type="dcterms:W3CDTF">2025-06-12T07:59:57Z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FF0D64707AC746318096A7B73DC3B7AD_13</vt:lpwstr>
  </property>
  <property fmtid="{D5CDD505-2E9C-101B-9397-08002B2CF9AE}" pid="4" name="KSOTemplateDocerSaveRecord">
    <vt:lpwstr>eyJoZGlkIjoiMmE2MmE0MDAzNjY2MjNkMzI0ZGIxZWQ0MzUyYjgzNmQiLCJ1c2VySWQiOiIyNTE1MTU5MSJ9</vt:lpwstr>
  </property>
</Properties>
</file>