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640" w:lineRule="exact"/>
        <w:jc w:val="right"/>
        <w:textAlignment w:val="auto"/>
        <w:rPr>
          <w:rFonts w:hint="eastAsia" w:ascii="方正仿宋_GBK" w:hAnsi="方正仿宋_GBK" w:eastAsia="方正仿宋_GBK" w:cs="方正仿宋_GBK"/>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640" w:lineRule="exact"/>
        <w:jc w:val="right"/>
        <w:textAlignment w:val="auto"/>
        <w:rPr>
          <w:rFonts w:hint="eastAsia" w:ascii="方正小标宋_GBK" w:hAnsi="方正小标宋_GBK" w:eastAsia="方正小标宋_GBK" w:cs="方正小标宋_GBK"/>
          <w:sz w:val="44"/>
          <w:szCs w:val="44"/>
        </w:rPr>
      </w:pPr>
      <w:r>
        <w:rPr>
          <w:rFonts w:hint="eastAsia" w:ascii="方正仿宋_GBK" w:hAnsi="方正仿宋_GBK" w:eastAsia="方正仿宋_GBK" w:cs="方正仿宋_GBK"/>
          <w:sz w:val="32"/>
          <w:szCs w:val="32"/>
        </w:rPr>
        <w:t>药大教函〔2023〕</w:t>
      </w:r>
      <w:r>
        <w:rPr>
          <w:rFonts w:hint="eastAsia" w:ascii="方正仿宋_GBK" w:hAnsi="方正仿宋_GBK" w:eastAsia="方正仿宋_GBK" w:cs="方正仿宋_GBK"/>
          <w:sz w:val="32"/>
          <w:szCs w:val="32"/>
          <w:lang w:val="en-US" w:eastAsia="zh-CN"/>
        </w:rPr>
        <w:t>72</w:t>
      </w:r>
      <w:r>
        <w:rPr>
          <w:rFonts w:hint="eastAsia" w:ascii="方正仿宋_GBK" w:hAnsi="方正仿宋_GBK" w:eastAsia="方正仿宋_GBK" w:cs="方正仿宋_GBK"/>
          <w:sz w:val="32"/>
          <w:szCs w:val="32"/>
        </w:rPr>
        <w:t>号</w:t>
      </w:r>
    </w:p>
    <w:p>
      <w:pPr>
        <w:keepNext w:val="0"/>
        <w:keepLines w:val="0"/>
        <w:pageBreakBefore w:val="0"/>
        <w:widowControl w:val="0"/>
        <w:shd w:val="clear" w:color="auto" w:fill="auto"/>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bookmarkStart w:id="2" w:name="_GoBack"/>
      <w:bookmarkEnd w:id="2"/>
    </w:p>
    <w:p>
      <w:pPr>
        <w:keepNext w:val="0"/>
        <w:keepLines w:val="0"/>
        <w:pageBreakBefore w:val="0"/>
        <w:widowControl w:val="0"/>
        <w:shd w:val="clear" w:color="auto" w:fill="auto"/>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关于举办</w:t>
      </w:r>
      <w:r>
        <w:rPr>
          <w:rFonts w:hint="eastAsia" w:ascii="方正小标宋_GBK" w:hAnsi="方正小标宋_GBK" w:eastAsia="方正小标宋_GBK" w:cs="方正小标宋_GBK"/>
          <w:sz w:val="44"/>
          <w:szCs w:val="44"/>
        </w:rPr>
        <w:t>中国药科大学</w:t>
      </w:r>
      <w:r>
        <w:rPr>
          <w:rFonts w:hint="eastAsia" w:ascii="方正小标宋_GBK" w:hAnsi="方正小标宋_GBK" w:eastAsia="方正小标宋_GBK" w:cs="方正小标宋_GBK"/>
          <w:sz w:val="44"/>
          <w:szCs w:val="44"/>
        </w:rPr>
        <w:t>第四届教师教学创新比赛暨第四届江苏省高校教师教学创新大赛选拔赛的通知</w:t>
      </w:r>
    </w:p>
    <w:p>
      <w:pPr>
        <w:adjustRightInd w:val="0"/>
        <w:snapToGrid w:val="0"/>
        <w:spacing w:line="520" w:lineRule="exact"/>
        <w:rPr>
          <w:rFonts w:ascii="仿宋" w:hAnsi="仿宋" w:eastAsia="仿宋" w:cs="仿宋"/>
          <w:sz w:val="30"/>
          <w:szCs w:val="30"/>
        </w:rPr>
      </w:pPr>
      <w:r>
        <w:rPr>
          <w:rFonts w:hint="eastAsia" w:ascii="仿宋" w:hAnsi="仿宋" w:eastAsia="仿宋" w:cs="仿宋"/>
          <w:sz w:val="30"/>
          <w:szCs w:val="30"/>
        </w:rPr>
        <w:t>各院部、有关部门：</w:t>
      </w:r>
    </w:p>
    <w:p>
      <w:pPr>
        <w:adjustRightInd w:val="0"/>
        <w:snapToGrid w:val="0"/>
        <w:spacing w:line="52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根据江《关于举办第四届江苏省高校教师教学创新大赛暨第四届全国高校教师教学创新大赛选拔赛的通知》（苏高教会〔2023〕36号），为落实</w:t>
      </w:r>
      <w:r>
        <w:rPr>
          <w:rFonts w:ascii="仿宋" w:hAnsi="仿宋" w:eastAsia="仿宋" w:cs="仿宋_GB2312"/>
          <w:bCs/>
          <w:sz w:val="30"/>
          <w:szCs w:val="30"/>
        </w:rPr>
        <w:t>立德树人根本任务，</w:t>
      </w:r>
      <w:r>
        <w:rPr>
          <w:rFonts w:hint="eastAsia" w:ascii="仿宋" w:hAnsi="仿宋" w:eastAsia="仿宋" w:cs="仿宋_GB2312"/>
          <w:bCs/>
          <w:sz w:val="30"/>
          <w:szCs w:val="30"/>
        </w:rPr>
        <w:t>大力弘扬教育家精神，助力我校课程思政建设和新工科、新农科、新医科、新文科建设，</w:t>
      </w:r>
      <w:r>
        <w:rPr>
          <w:rFonts w:ascii="仿宋" w:hAnsi="仿宋" w:eastAsia="仿宋" w:cs="仿宋_GB2312"/>
          <w:bCs/>
          <w:sz w:val="30"/>
          <w:szCs w:val="30"/>
        </w:rPr>
        <w:t>推动信息技术与教育教学融合创新发展，引导</w:t>
      </w:r>
      <w:r>
        <w:rPr>
          <w:rFonts w:hint="eastAsia" w:ascii="仿宋" w:hAnsi="仿宋" w:eastAsia="仿宋" w:cs="仿宋_GB2312"/>
          <w:bCs/>
          <w:sz w:val="30"/>
          <w:szCs w:val="30"/>
        </w:rPr>
        <w:t>广大</w:t>
      </w:r>
      <w:r>
        <w:rPr>
          <w:rFonts w:ascii="仿宋" w:hAnsi="仿宋" w:eastAsia="仿宋" w:cs="仿宋_GB2312"/>
          <w:bCs/>
          <w:sz w:val="30"/>
          <w:szCs w:val="30"/>
        </w:rPr>
        <w:t>教师潜心教书育人，</w:t>
      </w:r>
      <w:r>
        <w:rPr>
          <w:rFonts w:hint="eastAsia" w:ascii="仿宋" w:hAnsi="仿宋" w:eastAsia="仿宋" w:cs="仿宋_GB2312"/>
          <w:bCs/>
          <w:sz w:val="30"/>
          <w:szCs w:val="30"/>
        </w:rPr>
        <w:t>学校决定举办中国药科大学第四届教师教学创新比赛（以下简称校赛）暨第四届江苏省高校教师教学创新大赛选拔赛。现将有关事项通知如下：</w:t>
      </w:r>
    </w:p>
    <w:p>
      <w:pPr>
        <w:tabs>
          <w:tab w:val="left" w:pos="12570"/>
        </w:tabs>
        <w:spacing w:line="520" w:lineRule="exact"/>
        <w:rPr>
          <w:rFonts w:ascii="仿宋" w:hAnsi="仿宋" w:eastAsia="仿宋" w:cs="仿宋_GB2312"/>
          <w:b/>
          <w:color w:val="000000"/>
          <w:sz w:val="30"/>
          <w:szCs w:val="30"/>
        </w:rPr>
      </w:pPr>
      <w:r>
        <w:rPr>
          <w:rFonts w:hint="eastAsia" w:ascii="仿宋" w:hAnsi="仿宋" w:eastAsia="仿宋" w:cs="仿宋_GB2312"/>
          <w:b/>
          <w:color w:val="000000"/>
          <w:sz w:val="30"/>
          <w:szCs w:val="30"/>
        </w:rPr>
        <w:t>一、参赛对象及组别设置</w:t>
      </w:r>
    </w:p>
    <w:p>
      <w:pPr>
        <w:adjustRightInd w:val="0"/>
        <w:snapToGrid w:val="0"/>
        <w:spacing w:line="52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（一）参赛对象</w:t>
      </w:r>
      <w:r>
        <w:rPr>
          <w:rFonts w:hint="eastAsia" w:ascii="仿宋" w:hAnsi="仿宋" w:eastAsia="仿宋" w:cs="仿宋_GB2312"/>
          <w:bCs/>
          <w:sz w:val="30"/>
          <w:szCs w:val="30"/>
        </w:rPr>
        <w:tab/>
      </w:r>
    </w:p>
    <w:p>
      <w:pPr>
        <w:spacing w:line="52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我校</w:t>
      </w:r>
      <w:r>
        <w:rPr>
          <w:rFonts w:ascii="仿宋" w:hAnsi="仿宋" w:eastAsia="仿宋" w:cs="仿宋_GB2312"/>
          <w:bCs/>
          <w:sz w:val="30"/>
          <w:szCs w:val="30"/>
        </w:rPr>
        <w:t>在职</w:t>
      </w:r>
      <w:r>
        <w:rPr>
          <w:rFonts w:hint="eastAsia" w:ascii="仿宋" w:hAnsi="仿宋" w:eastAsia="仿宋" w:cs="仿宋_GB2312"/>
          <w:bCs/>
          <w:sz w:val="30"/>
          <w:szCs w:val="30"/>
        </w:rPr>
        <w:t>教师，主讲教师近5年对参赛的本科课程讲授</w:t>
      </w:r>
      <w:r>
        <w:rPr>
          <w:rFonts w:ascii="仿宋" w:hAnsi="仿宋" w:eastAsia="仿宋" w:cs="仿宋_GB2312"/>
          <w:bCs/>
          <w:sz w:val="30"/>
          <w:szCs w:val="30"/>
        </w:rPr>
        <w:t>2</w:t>
      </w:r>
      <w:r>
        <w:rPr>
          <w:rFonts w:hint="eastAsia" w:ascii="仿宋" w:hAnsi="仿宋" w:eastAsia="仿宋" w:cs="仿宋_GB2312"/>
          <w:bCs/>
          <w:sz w:val="30"/>
          <w:szCs w:val="30"/>
        </w:rPr>
        <w:t>轮及以上。以个人或团队形式报名，若以团队形式参赛，团队成员包括1名主讲教师和不超过3名团队教师。</w:t>
      </w:r>
    </w:p>
    <w:p>
      <w:pPr>
        <w:adjustRightInd w:val="0"/>
        <w:snapToGrid w:val="0"/>
        <w:spacing w:line="52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（二）组别设置</w:t>
      </w:r>
    </w:p>
    <w:p>
      <w:pPr>
        <w:autoSpaceDE w:val="0"/>
        <w:adjustRightInd w:val="0"/>
        <w:spacing w:line="52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比赛按照“四新”建设、基础课程、课程思政等领域和参赛教师专业技术职务等级分组，暂设6个赛道、18个小组（小组数量视申报情况调整）。具体如下：</w:t>
      </w:r>
    </w:p>
    <w:p>
      <w:pPr>
        <w:autoSpaceDE w:val="0"/>
        <w:adjustRightInd w:val="0"/>
        <w:spacing w:line="52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赛道一：新工科（正高组、副高组、中级及以下组）；</w:t>
      </w:r>
    </w:p>
    <w:p>
      <w:pPr>
        <w:autoSpaceDE w:val="0"/>
        <w:adjustRightInd w:val="0"/>
        <w:spacing w:line="52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赛道二：新医科（正高组、副高组、中级及以下组）；</w:t>
      </w:r>
    </w:p>
    <w:p>
      <w:pPr>
        <w:autoSpaceDE w:val="0"/>
        <w:adjustRightInd w:val="0"/>
        <w:spacing w:line="52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赛道三：新农科（正高组、副高组、中级及以下组）；</w:t>
      </w:r>
    </w:p>
    <w:p>
      <w:pPr>
        <w:autoSpaceDE w:val="0"/>
        <w:adjustRightInd w:val="0"/>
        <w:spacing w:line="52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赛道四：新文科（正高组、副高组、中级及以下组）；</w:t>
      </w:r>
    </w:p>
    <w:p>
      <w:pPr>
        <w:autoSpaceDE w:val="0"/>
        <w:adjustRightInd w:val="0"/>
        <w:spacing w:line="52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赛道五：基础课程（正高组、副高组、中级及以下组）；</w:t>
      </w:r>
    </w:p>
    <w:p>
      <w:pPr>
        <w:autoSpaceDE w:val="0"/>
        <w:adjustRightInd w:val="0"/>
        <w:spacing w:line="520" w:lineRule="exact"/>
        <w:ind w:firstLine="600" w:firstLineChars="200"/>
        <w:rPr>
          <w:rFonts w:hint="eastAsia" w:ascii="仿宋" w:hAnsi="仿宋" w:eastAsia="仿宋" w:cs="仿宋_GB2312"/>
          <w:bCs/>
          <w:sz w:val="30"/>
          <w:szCs w:val="30"/>
        </w:rPr>
      </w:pPr>
      <w:r>
        <w:rPr>
          <w:rFonts w:hint="eastAsia" w:ascii="仿宋" w:hAnsi="仿宋" w:eastAsia="仿宋" w:cs="仿宋_GB2312"/>
          <w:bCs/>
          <w:sz w:val="30"/>
          <w:szCs w:val="30"/>
        </w:rPr>
        <w:t>赛道六：课程思政（正高组、副高组、中级及以下组）。</w:t>
      </w:r>
    </w:p>
    <w:p>
      <w:pPr>
        <w:autoSpaceDE w:val="0"/>
        <w:adjustRightInd w:val="0"/>
        <w:spacing w:line="52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赛道七：产教融合组（名额及具体要求将根据国赛安排另行通知）</w:t>
      </w:r>
    </w:p>
    <w:p>
      <w:pPr>
        <w:autoSpaceDE w:val="0"/>
        <w:adjustRightInd w:val="0"/>
        <w:spacing w:line="52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各</w:t>
      </w:r>
      <w:r>
        <w:rPr>
          <w:rFonts w:ascii="仿宋" w:hAnsi="仿宋" w:eastAsia="仿宋" w:cs="仿宋_GB2312"/>
          <w:bCs/>
          <w:sz w:val="30"/>
          <w:szCs w:val="30"/>
        </w:rPr>
        <w:t>院部推荐参赛名额</w:t>
      </w:r>
      <w:r>
        <w:rPr>
          <w:rFonts w:hint="eastAsia" w:ascii="仿宋" w:hAnsi="仿宋" w:eastAsia="仿宋" w:cs="仿宋_GB2312"/>
          <w:bCs/>
          <w:sz w:val="30"/>
          <w:szCs w:val="30"/>
        </w:rPr>
        <w:t>如下：</w:t>
      </w:r>
    </w:p>
    <w:p>
      <w:pPr>
        <w:autoSpaceDE w:val="0"/>
        <w:adjustRightInd w:val="0"/>
        <w:spacing w:line="520" w:lineRule="exact"/>
        <w:ind w:firstLine="600" w:firstLineChars="200"/>
        <w:rPr>
          <w:rFonts w:ascii="仿宋" w:hAnsi="仿宋" w:eastAsia="仿宋" w:cs="仿宋_GB2312"/>
          <w:bCs/>
          <w:color w:val="000000"/>
          <w:sz w:val="30"/>
          <w:szCs w:val="30"/>
        </w:rPr>
      </w:pPr>
      <w:r>
        <w:rPr>
          <w:rFonts w:hint="eastAsia" w:ascii="仿宋" w:hAnsi="仿宋" w:eastAsia="仿宋" w:cs="仿宋_GB2312"/>
          <w:bCs/>
          <w:color w:val="000000"/>
          <w:sz w:val="30"/>
          <w:szCs w:val="30"/>
        </w:rPr>
        <w:t>药学院、中药学院、生命科学与技术学院、理学院推荐参赛名额不少于4个，其中正高职称不少于2个、副高职称及讲师各不少于1个。</w:t>
      </w:r>
    </w:p>
    <w:p>
      <w:pPr>
        <w:autoSpaceDE w:val="0"/>
        <w:adjustRightInd w:val="0"/>
        <w:spacing w:line="520" w:lineRule="exact"/>
        <w:ind w:firstLine="600" w:firstLineChars="200"/>
        <w:rPr>
          <w:rFonts w:ascii="仿宋" w:hAnsi="仿宋" w:eastAsia="仿宋" w:cs="仿宋_GB2312"/>
          <w:bCs/>
          <w:color w:val="000000"/>
          <w:sz w:val="30"/>
          <w:szCs w:val="30"/>
        </w:rPr>
      </w:pPr>
      <w:r>
        <w:rPr>
          <w:rFonts w:hint="eastAsia" w:ascii="仿宋" w:hAnsi="仿宋" w:eastAsia="仿宋" w:cs="仿宋_GB2312"/>
          <w:bCs/>
          <w:color w:val="000000"/>
          <w:sz w:val="30"/>
          <w:szCs w:val="30"/>
        </w:rPr>
        <w:t>其他院部推荐参赛名额不少于</w:t>
      </w:r>
      <w:r>
        <w:rPr>
          <w:rFonts w:ascii="仿宋" w:hAnsi="仿宋" w:eastAsia="仿宋" w:cs="仿宋_GB2312"/>
          <w:bCs/>
          <w:color w:val="000000"/>
          <w:sz w:val="30"/>
          <w:szCs w:val="30"/>
        </w:rPr>
        <w:t>3</w:t>
      </w:r>
      <w:r>
        <w:rPr>
          <w:rFonts w:hint="eastAsia" w:ascii="仿宋" w:hAnsi="仿宋" w:eastAsia="仿宋" w:cs="仿宋_GB2312"/>
          <w:bCs/>
          <w:color w:val="000000"/>
          <w:sz w:val="30"/>
          <w:szCs w:val="30"/>
        </w:rPr>
        <w:t>个，其中正高职称、副高职称、讲师各不少于1个。</w:t>
      </w:r>
    </w:p>
    <w:p>
      <w:pPr>
        <w:autoSpaceDE w:val="0"/>
        <w:adjustRightInd w:val="0"/>
        <w:spacing w:line="520" w:lineRule="exact"/>
        <w:ind w:firstLine="600" w:firstLineChars="200"/>
        <w:rPr>
          <w:rFonts w:ascii="仿宋" w:hAnsi="仿宋" w:eastAsia="仿宋" w:cs="仿宋_GB2312"/>
          <w:bCs/>
          <w:color w:val="000000"/>
          <w:sz w:val="30"/>
          <w:szCs w:val="30"/>
        </w:rPr>
      </w:pPr>
      <w:r>
        <w:rPr>
          <w:rFonts w:hint="eastAsia" w:ascii="仿宋" w:hAnsi="仿宋" w:eastAsia="仿宋" w:cs="仿宋_GB2312"/>
          <w:bCs/>
          <w:color w:val="000000"/>
          <w:sz w:val="30"/>
          <w:szCs w:val="30"/>
        </w:rPr>
        <w:t>课程思政赛道每院部限报1个。同时须适当考虑推荐参赛教师的学科分布。</w:t>
      </w:r>
    </w:p>
    <w:p>
      <w:pPr>
        <w:autoSpaceDE w:val="0"/>
        <w:adjustRightInd w:val="0"/>
        <w:spacing w:line="520" w:lineRule="exact"/>
        <w:ind w:firstLine="600" w:firstLineChars="200"/>
        <w:rPr>
          <w:rFonts w:ascii="仿宋" w:hAnsi="仿宋" w:eastAsia="仿宋" w:cs="仿宋_GB2312"/>
          <w:bCs/>
          <w:color w:val="000000"/>
          <w:sz w:val="30"/>
          <w:szCs w:val="30"/>
        </w:rPr>
      </w:pPr>
      <w:r>
        <w:rPr>
          <w:rFonts w:hint="eastAsia" w:ascii="仿宋" w:hAnsi="仿宋" w:eastAsia="仿宋" w:cs="仿宋_GB2312"/>
          <w:bCs/>
          <w:color w:val="000000"/>
          <w:sz w:val="30"/>
          <w:szCs w:val="30"/>
        </w:rPr>
        <w:t>鼓励国家级</w:t>
      </w:r>
      <w:r>
        <w:rPr>
          <w:rFonts w:ascii="仿宋" w:hAnsi="仿宋" w:eastAsia="仿宋" w:cs="仿宋_GB2312"/>
          <w:bCs/>
          <w:color w:val="000000"/>
          <w:sz w:val="30"/>
          <w:szCs w:val="30"/>
        </w:rPr>
        <w:t>一流</w:t>
      </w:r>
      <w:r>
        <w:rPr>
          <w:rFonts w:hint="eastAsia" w:ascii="仿宋" w:hAnsi="仿宋" w:eastAsia="仿宋" w:cs="仿宋_GB2312"/>
          <w:bCs/>
          <w:color w:val="000000"/>
          <w:sz w:val="30"/>
          <w:szCs w:val="30"/>
        </w:rPr>
        <w:t>本科</w:t>
      </w:r>
      <w:r>
        <w:rPr>
          <w:rFonts w:ascii="仿宋" w:hAnsi="仿宋" w:eastAsia="仿宋" w:cs="仿宋_GB2312"/>
          <w:bCs/>
          <w:color w:val="000000"/>
          <w:sz w:val="30"/>
          <w:szCs w:val="30"/>
        </w:rPr>
        <w:t>课程</w:t>
      </w:r>
      <w:r>
        <w:rPr>
          <w:rFonts w:hint="eastAsia" w:ascii="仿宋" w:hAnsi="仿宋" w:eastAsia="仿宋" w:cs="仿宋_GB2312"/>
          <w:bCs/>
          <w:color w:val="000000"/>
          <w:sz w:val="30"/>
          <w:szCs w:val="30"/>
        </w:rPr>
        <w:t>和教育部课程思政示范项目的教师</w:t>
      </w:r>
      <w:r>
        <w:rPr>
          <w:rFonts w:ascii="仿宋" w:hAnsi="仿宋" w:eastAsia="仿宋" w:cs="仿宋_GB2312"/>
          <w:bCs/>
          <w:color w:val="000000"/>
          <w:sz w:val="30"/>
          <w:szCs w:val="30"/>
        </w:rPr>
        <w:t>团队</w:t>
      </w:r>
      <w:r>
        <w:rPr>
          <w:rFonts w:hint="eastAsia" w:ascii="仿宋" w:hAnsi="仿宋" w:eastAsia="仿宋" w:cs="仿宋_GB2312"/>
          <w:bCs/>
          <w:color w:val="000000"/>
          <w:sz w:val="30"/>
          <w:szCs w:val="30"/>
        </w:rPr>
        <w:t>或</w:t>
      </w:r>
      <w:r>
        <w:rPr>
          <w:rFonts w:ascii="仿宋" w:hAnsi="仿宋" w:eastAsia="仿宋" w:cs="仿宋_GB2312"/>
          <w:bCs/>
          <w:color w:val="000000"/>
          <w:sz w:val="30"/>
          <w:szCs w:val="30"/>
        </w:rPr>
        <w:t>个人参与申报，</w:t>
      </w:r>
      <w:r>
        <w:rPr>
          <w:rFonts w:hint="eastAsia" w:ascii="仿宋" w:hAnsi="仿宋" w:eastAsia="仿宋" w:cs="仿宋_GB2312"/>
          <w:bCs/>
          <w:color w:val="000000"/>
          <w:sz w:val="30"/>
          <w:szCs w:val="30"/>
        </w:rPr>
        <w:t>一门</w:t>
      </w:r>
      <w:r>
        <w:rPr>
          <w:rFonts w:ascii="仿宋" w:hAnsi="仿宋" w:eastAsia="仿宋" w:cs="仿宋_GB2312"/>
          <w:bCs/>
          <w:color w:val="000000"/>
          <w:sz w:val="30"/>
          <w:szCs w:val="30"/>
        </w:rPr>
        <w:t>课程</w:t>
      </w:r>
      <w:r>
        <w:rPr>
          <w:rFonts w:hint="eastAsia" w:ascii="仿宋" w:hAnsi="仿宋" w:eastAsia="仿宋" w:cs="仿宋_GB2312"/>
          <w:bCs/>
          <w:color w:val="000000"/>
          <w:sz w:val="30"/>
          <w:szCs w:val="30"/>
        </w:rPr>
        <w:t>或项目每个组别</w:t>
      </w:r>
      <w:r>
        <w:rPr>
          <w:rFonts w:ascii="仿宋" w:hAnsi="仿宋" w:eastAsia="仿宋" w:cs="仿宋_GB2312"/>
          <w:bCs/>
          <w:color w:val="000000"/>
          <w:sz w:val="30"/>
          <w:szCs w:val="30"/>
        </w:rPr>
        <w:t>限报</w:t>
      </w:r>
      <w:r>
        <w:rPr>
          <w:rFonts w:hint="eastAsia" w:ascii="仿宋" w:hAnsi="仿宋" w:eastAsia="仿宋" w:cs="仿宋_GB2312"/>
          <w:bCs/>
          <w:color w:val="000000"/>
          <w:sz w:val="30"/>
          <w:szCs w:val="30"/>
        </w:rPr>
        <w:t>1个</w:t>
      </w:r>
      <w:r>
        <w:rPr>
          <w:rFonts w:hint="eastAsia" w:ascii="仿宋" w:hAnsi="仿宋" w:eastAsia="仿宋" w:cs="仿宋_GB2312"/>
          <w:bCs/>
          <w:sz w:val="30"/>
          <w:szCs w:val="30"/>
        </w:rPr>
        <w:t>（教师团队</w:t>
      </w:r>
      <w:r>
        <w:rPr>
          <w:rFonts w:ascii="仿宋" w:hAnsi="仿宋" w:eastAsia="仿宋" w:cs="仿宋_GB2312"/>
          <w:bCs/>
          <w:sz w:val="30"/>
          <w:szCs w:val="30"/>
        </w:rPr>
        <w:t>或个人</w:t>
      </w:r>
      <w:r>
        <w:rPr>
          <w:rFonts w:hint="eastAsia" w:ascii="仿宋" w:hAnsi="仿宋" w:eastAsia="仿宋" w:cs="仿宋_GB2312"/>
          <w:bCs/>
          <w:sz w:val="30"/>
          <w:szCs w:val="30"/>
        </w:rPr>
        <w:t>）</w:t>
      </w:r>
      <w:r>
        <w:rPr>
          <w:rFonts w:ascii="仿宋" w:hAnsi="仿宋" w:eastAsia="仿宋" w:cs="仿宋_GB2312"/>
          <w:bCs/>
          <w:color w:val="000000"/>
          <w:sz w:val="30"/>
          <w:szCs w:val="30"/>
        </w:rPr>
        <w:t>。</w:t>
      </w:r>
    </w:p>
    <w:p>
      <w:pPr>
        <w:spacing w:line="520" w:lineRule="exact"/>
        <w:rPr>
          <w:rFonts w:ascii="仿宋" w:hAnsi="仿宋" w:eastAsia="仿宋" w:cs="仿宋_GB2312"/>
          <w:b/>
          <w:color w:val="000000"/>
          <w:sz w:val="30"/>
          <w:szCs w:val="30"/>
        </w:rPr>
      </w:pPr>
      <w:r>
        <w:rPr>
          <w:rFonts w:hint="eastAsia" w:ascii="仿宋" w:hAnsi="仿宋" w:eastAsia="仿宋" w:cs="仿宋_GB2312"/>
          <w:b/>
          <w:color w:val="000000"/>
          <w:sz w:val="30"/>
          <w:szCs w:val="30"/>
        </w:rPr>
        <w:t>二、比赛</w:t>
      </w:r>
      <w:r>
        <w:rPr>
          <w:rFonts w:ascii="仿宋" w:hAnsi="仿宋" w:eastAsia="仿宋" w:cs="仿宋_GB2312"/>
          <w:b/>
          <w:color w:val="000000"/>
          <w:sz w:val="30"/>
          <w:szCs w:val="30"/>
        </w:rPr>
        <w:t>环节</w:t>
      </w:r>
    </w:p>
    <w:p>
      <w:pPr>
        <w:adjustRightInd w:val="0"/>
        <w:snapToGrid w:val="0"/>
        <w:spacing w:line="52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（一）院部</w:t>
      </w:r>
      <w:r>
        <w:rPr>
          <w:rFonts w:ascii="仿宋" w:hAnsi="仿宋" w:eastAsia="仿宋" w:cs="仿宋_GB2312"/>
          <w:bCs/>
          <w:sz w:val="30"/>
          <w:szCs w:val="30"/>
        </w:rPr>
        <w:t>推荐</w:t>
      </w:r>
    </w:p>
    <w:p>
      <w:pPr>
        <w:adjustRightInd w:val="0"/>
        <w:snapToGrid w:val="0"/>
        <w:spacing w:line="52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（1）</w:t>
      </w:r>
      <w:r>
        <w:rPr>
          <w:rFonts w:ascii="仿宋" w:hAnsi="仿宋" w:eastAsia="仿宋" w:cs="仿宋_GB2312"/>
          <w:bCs/>
          <w:sz w:val="30"/>
          <w:szCs w:val="30"/>
        </w:rPr>
        <w:t>学院积极组织教师申报，</w:t>
      </w:r>
      <w:r>
        <w:rPr>
          <w:rFonts w:hint="eastAsia" w:ascii="仿宋" w:hAnsi="仿宋" w:eastAsia="仿宋" w:cs="仿宋_GB2312"/>
          <w:bCs/>
          <w:sz w:val="30"/>
          <w:szCs w:val="30"/>
        </w:rPr>
        <w:t>认真</w:t>
      </w:r>
      <w:r>
        <w:rPr>
          <w:rFonts w:ascii="仿宋" w:hAnsi="仿宋" w:eastAsia="仿宋" w:cs="仿宋_GB2312"/>
          <w:bCs/>
          <w:sz w:val="30"/>
          <w:szCs w:val="30"/>
        </w:rPr>
        <w:t>学习（</w:t>
      </w:r>
      <w:r>
        <w:rPr>
          <w:rFonts w:hint="eastAsia" w:ascii="仿宋" w:hAnsi="仿宋" w:eastAsia="仿宋" w:cs="仿宋_GB2312"/>
          <w:bCs/>
          <w:sz w:val="30"/>
          <w:szCs w:val="30"/>
        </w:rPr>
        <w:t>高学会〔2023〕1</w:t>
      </w:r>
      <w:r>
        <w:rPr>
          <w:rFonts w:ascii="仿宋" w:hAnsi="仿宋" w:eastAsia="仿宋" w:cs="仿宋_GB2312"/>
          <w:bCs/>
          <w:sz w:val="30"/>
          <w:szCs w:val="30"/>
        </w:rPr>
        <w:t>0</w:t>
      </w:r>
      <w:r>
        <w:rPr>
          <w:rFonts w:hint="eastAsia" w:ascii="仿宋" w:hAnsi="仿宋" w:eastAsia="仿宋" w:cs="仿宋_GB2312"/>
          <w:bCs/>
          <w:sz w:val="30"/>
          <w:szCs w:val="30"/>
        </w:rPr>
        <w:t>8号）（苏高教会〔2023〕36号）文件精神内涵，并做好相应材料的准备工作。</w:t>
      </w:r>
    </w:p>
    <w:p>
      <w:pPr>
        <w:adjustRightInd w:val="0"/>
        <w:snapToGrid w:val="0"/>
        <w:spacing w:line="52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（2）学院应成立专项工作组，制定出学院竞赛推荐方案，并按名额进行推荐参加校赛。</w:t>
      </w:r>
    </w:p>
    <w:p>
      <w:pPr>
        <w:adjustRightInd w:val="0"/>
        <w:snapToGrid w:val="0"/>
        <w:spacing w:line="52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（3）推荐参加校赛的教师名单汇总表（详见附件</w:t>
      </w:r>
      <w:r>
        <w:rPr>
          <w:rFonts w:ascii="仿宋" w:hAnsi="仿宋" w:eastAsia="仿宋" w:cs="仿宋_GB2312"/>
          <w:bCs/>
          <w:sz w:val="30"/>
          <w:szCs w:val="30"/>
        </w:rPr>
        <w:t>4</w:t>
      </w:r>
      <w:r>
        <w:rPr>
          <w:rFonts w:hint="eastAsia" w:ascii="仿宋" w:hAnsi="仿宋" w:eastAsia="仿宋" w:cs="仿宋_GB2312"/>
          <w:bCs/>
          <w:sz w:val="30"/>
          <w:szCs w:val="30"/>
        </w:rPr>
        <w:t>）。</w:t>
      </w:r>
    </w:p>
    <w:p>
      <w:pPr>
        <w:adjustRightInd w:val="0"/>
        <w:snapToGrid w:val="0"/>
        <w:spacing w:line="52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（二）校级</w:t>
      </w:r>
      <w:r>
        <w:rPr>
          <w:rFonts w:ascii="仿宋" w:hAnsi="仿宋" w:eastAsia="仿宋" w:cs="仿宋_GB2312"/>
          <w:bCs/>
          <w:sz w:val="30"/>
          <w:szCs w:val="30"/>
        </w:rPr>
        <w:t>评选</w:t>
      </w:r>
    </w:p>
    <w:p>
      <w:pPr>
        <w:adjustRightInd w:val="0"/>
        <w:snapToGrid w:val="0"/>
        <w:spacing w:line="52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各</w:t>
      </w:r>
      <w:r>
        <w:rPr>
          <w:rFonts w:ascii="仿宋" w:hAnsi="仿宋" w:eastAsia="仿宋" w:cs="仿宋_GB2312"/>
          <w:bCs/>
          <w:sz w:val="30"/>
          <w:szCs w:val="30"/>
        </w:rPr>
        <w:t>院部于</w:t>
      </w:r>
      <w:r>
        <w:rPr>
          <w:rFonts w:hint="eastAsia" w:ascii="仿宋" w:hAnsi="仿宋" w:eastAsia="仿宋" w:cs="仿宋_GB2312"/>
          <w:bCs/>
          <w:sz w:val="30"/>
          <w:szCs w:val="30"/>
        </w:rPr>
        <w:t>2023年12月15日</w:t>
      </w:r>
      <w:r>
        <w:rPr>
          <w:rFonts w:ascii="仿宋" w:hAnsi="仿宋" w:eastAsia="仿宋" w:cs="仿宋_GB2312"/>
          <w:bCs/>
          <w:sz w:val="30"/>
          <w:szCs w:val="30"/>
        </w:rPr>
        <w:t>前</w:t>
      </w:r>
      <w:r>
        <w:rPr>
          <w:rFonts w:hint="eastAsia" w:ascii="仿宋" w:hAnsi="仿宋" w:eastAsia="仿宋" w:cs="仿宋_GB2312"/>
          <w:bCs/>
          <w:sz w:val="30"/>
          <w:szCs w:val="30"/>
        </w:rPr>
        <w:t>报送以下材料：名单汇总表、</w:t>
      </w:r>
      <w:r>
        <w:rPr>
          <w:rFonts w:ascii="仿宋" w:hAnsi="仿宋" w:eastAsia="仿宋" w:cs="仿宋_GB2312"/>
          <w:bCs/>
          <w:sz w:val="30"/>
          <w:szCs w:val="30"/>
        </w:rPr>
        <w:t>参赛教师申报书、</w:t>
      </w:r>
      <w:r>
        <w:rPr>
          <w:rFonts w:hint="eastAsia" w:ascii="仿宋" w:hAnsi="仿宋" w:eastAsia="仿宋" w:cs="仿宋_GB2312"/>
          <w:bCs/>
          <w:sz w:val="30"/>
          <w:szCs w:val="30"/>
        </w:rPr>
        <w:t>教学创新成果报告（或课程思政创新报告）的电子版</w:t>
      </w:r>
      <w:r>
        <w:rPr>
          <w:rFonts w:ascii="仿宋" w:hAnsi="仿宋" w:eastAsia="仿宋" w:cs="仿宋_GB2312"/>
          <w:bCs/>
          <w:sz w:val="30"/>
          <w:szCs w:val="30"/>
        </w:rPr>
        <w:t>及</w:t>
      </w:r>
      <w:r>
        <w:rPr>
          <w:rFonts w:hint="eastAsia" w:ascii="仿宋" w:hAnsi="仿宋" w:eastAsia="仿宋" w:cs="仿宋_GB2312"/>
          <w:bCs/>
          <w:sz w:val="30"/>
          <w:szCs w:val="30"/>
        </w:rPr>
        <w:t>纸质版（各一式五份），课堂教学实录视频（一个1学时，可至教学楼A</w:t>
      </w:r>
      <w:r>
        <w:rPr>
          <w:rFonts w:ascii="仿宋" w:hAnsi="仿宋" w:eastAsia="仿宋" w:cs="仿宋_GB2312"/>
          <w:bCs/>
          <w:sz w:val="30"/>
          <w:szCs w:val="30"/>
        </w:rPr>
        <w:t>106</w:t>
      </w:r>
      <w:r>
        <w:rPr>
          <w:rFonts w:hint="eastAsia" w:ascii="仿宋" w:hAnsi="仿宋" w:eastAsia="仿宋" w:cs="仿宋_GB2312"/>
          <w:bCs/>
          <w:sz w:val="30"/>
          <w:szCs w:val="30"/>
        </w:rPr>
        <w:t>拷取）及相关材料电子版。纸质版提交至行政楼201室，</w:t>
      </w:r>
      <w:r>
        <w:rPr>
          <w:rFonts w:ascii="仿宋" w:hAnsi="仿宋" w:eastAsia="仿宋" w:cs="仿宋_GB2312"/>
          <w:bCs/>
          <w:sz w:val="30"/>
          <w:szCs w:val="30"/>
        </w:rPr>
        <w:t>电子版发送至邮箱</w:t>
      </w:r>
      <w:r>
        <w:rPr>
          <w:rFonts w:hint="eastAsia" w:ascii="仿宋" w:hAnsi="仿宋" w:eastAsia="仿宋" w:cs="仿宋_GB2312"/>
          <w:bCs/>
          <w:sz w:val="30"/>
          <w:szCs w:val="30"/>
        </w:rPr>
        <w:t>359617161</w:t>
      </w:r>
      <w:r>
        <w:rPr>
          <w:rFonts w:ascii="仿宋" w:hAnsi="仿宋" w:eastAsia="仿宋" w:cs="仿宋_GB2312"/>
          <w:bCs/>
          <w:sz w:val="30"/>
          <w:szCs w:val="30"/>
        </w:rPr>
        <w:t>@qq.com</w:t>
      </w:r>
      <w:r>
        <w:rPr>
          <w:rFonts w:hint="eastAsia" w:ascii="仿宋" w:hAnsi="仿宋" w:eastAsia="仿宋" w:cs="仿宋_GB2312"/>
          <w:bCs/>
          <w:sz w:val="30"/>
          <w:szCs w:val="30"/>
        </w:rPr>
        <w:t>，文件夹命名为：学院（部）+姓名+赛道+组别。学校</w:t>
      </w:r>
      <w:r>
        <w:rPr>
          <w:rFonts w:ascii="仿宋" w:hAnsi="仿宋" w:eastAsia="仿宋" w:cs="仿宋_GB2312"/>
          <w:bCs/>
          <w:sz w:val="30"/>
          <w:szCs w:val="30"/>
        </w:rPr>
        <w:t>组织</w:t>
      </w:r>
      <w:r>
        <w:rPr>
          <w:rFonts w:hint="eastAsia" w:ascii="仿宋" w:hAnsi="仿宋" w:eastAsia="仿宋" w:cs="仿宋_GB2312"/>
          <w:bCs/>
          <w:sz w:val="30"/>
          <w:szCs w:val="30"/>
        </w:rPr>
        <w:t>专家评委进行评审。</w:t>
      </w:r>
    </w:p>
    <w:p>
      <w:pPr>
        <w:adjustRightInd w:val="0"/>
        <w:snapToGrid w:val="0"/>
        <w:spacing w:line="52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现场评审以教学创新设计汇报为主。参赛教师结合教学大纲和教学实践，全面说明整门课程的设计思路，突出教学改革与创新，展示相关过程性支撑资料。汇报时间不超过10分钟。现场评审时间和地点另行通知。</w:t>
      </w:r>
    </w:p>
    <w:p>
      <w:pPr>
        <w:spacing w:line="520" w:lineRule="exact"/>
        <w:rPr>
          <w:rFonts w:ascii="仿宋" w:hAnsi="仿宋" w:eastAsia="仿宋" w:cs="仿宋_GB2312"/>
          <w:b/>
          <w:color w:val="000000"/>
          <w:sz w:val="30"/>
          <w:szCs w:val="30"/>
        </w:rPr>
      </w:pPr>
      <w:r>
        <w:rPr>
          <w:rFonts w:hint="eastAsia" w:ascii="仿宋" w:hAnsi="仿宋" w:eastAsia="仿宋" w:cs="仿宋_GB2312"/>
          <w:b/>
          <w:color w:val="000000"/>
          <w:sz w:val="30"/>
          <w:szCs w:val="30"/>
        </w:rPr>
        <w:t>三、材料要求</w:t>
      </w:r>
    </w:p>
    <w:p>
      <w:pPr>
        <w:adjustRightInd w:val="0"/>
        <w:snapToGrid w:val="0"/>
        <w:spacing w:line="52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1.申报书</w:t>
      </w:r>
    </w:p>
    <w:p>
      <w:pPr>
        <w:adjustRightInd w:val="0"/>
        <w:snapToGrid w:val="0"/>
        <w:spacing w:line="52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参赛教师基本情况、课程教学创新情况等（详见附件1）。</w:t>
      </w:r>
    </w:p>
    <w:p>
      <w:pPr>
        <w:adjustRightInd w:val="0"/>
        <w:snapToGrid w:val="0"/>
        <w:spacing w:line="52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2.教学创新成果报告（或课程思政创新报告）</w:t>
      </w:r>
    </w:p>
    <w:p>
      <w:pPr>
        <w:adjustRightInd w:val="0"/>
        <w:snapToGrid w:val="0"/>
        <w:spacing w:line="52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教学创新成果报告应基于参赛课程的教学实践经验与反思，体现课程教学的创新举措、过程与成效。聚焦教学实践的“真实问题”，通过课程内容的重构、教学方法的创新、教学环境的创设、教学评价的改革等，采用教学实验研究的范式解决教学问题，明确教学成效及其推广价值。课程思政创新报告应立足于学科专业的育人特点和要求，发现和解决本课程开展课程思政教学过程中的“真实问题”。报告包括摘要、正文，字数4000字左右为宜。教学创新成果的支撑材料及目录详见附件2。</w:t>
      </w:r>
    </w:p>
    <w:p>
      <w:pPr>
        <w:adjustRightInd w:val="0"/>
        <w:snapToGrid w:val="0"/>
        <w:spacing w:line="520" w:lineRule="exact"/>
        <w:ind w:firstLine="600" w:firstLineChars="200"/>
        <w:rPr>
          <w:rFonts w:ascii="仿宋" w:hAnsi="仿宋" w:eastAsia="仿宋" w:cs="仿宋_GB2312"/>
          <w:bCs/>
          <w:sz w:val="30"/>
          <w:szCs w:val="30"/>
        </w:rPr>
      </w:pPr>
      <w:r>
        <w:rPr>
          <w:rFonts w:hint="eastAsia" w:ascii="仿宋" w:hAnsi="仿宋" w:eastAsia="仿宋" w:cs="仿宋_GB2312"/>
          <w:bCs/>
          <w:sz w:val="30"/>
          <w:szCs w:val="30"/>
        </w:rPr>
        <w:t>3.课堂教学实录视频及相关材料</w:t>
      </w:r>
    </w:p>
    <w:p>
      <w:pPr>
        <w:adjustRightInd w:val="0"/>
        <w:snapToGrid w:val="0"/>
        <w:spacing w:line="520" w:lineRule="exact"/>
        <w:ind w:firstLine="600" w:firstLineChars="200"/>
        <w:rPr>
          <w:rFonts w:hint="eastAsia" w:ascii="仿宋" w:hAnsi="仿宋" w:eastAsia="仿宋" w:cs="仿宋_GB2312"/>
          <w:bCs/>
          <w:sz w:val="30"/>
          <w:szCs w:val="30"/>
        </w:rPr>
      </w:pPr>
      <w:r>
        <w:rPr>
          <w:rFonts w:hint="eastAsia" w:ascii="仿宋" w:hAnsi="仿宋" w:eastAsia="仿宋" w:cs="仿宋_GB2312"/>
          <w:bCs/>
          <w:sz w:val="30"/>
          <w:szCs w:val="30"/>
        </w:rPr>
        <w:t>实录视频为参赛课程中两个1学时的完整教学实录（此次校赛提交一个1学时即可）。与课堂教学实录视频配套相关材料包括：参赛课程的教学大纲、课堂教学实录视频内容对应的教案和课件，其中教学大纲主要包括课程名称、课程性质、课时学分、学生对象、课程简介、课程目标、课程内容与教学安排、课程评价等要素。具体要求详见附件3。</w:t>
      </w:r>
    </w:p>
    <w:p>
      <w:pPr>
        <w:adjustRightInd w:val="0"/>
        <w:snapToGrid w:val="0"/>
        <w:spacing w:line="520" w:lineRule="exact"/>
        <w:ind w:firstLine="602" w:firstLineChars="200"/>
        <w:rPr>
          <w:rFonts w:ascii="仿宋" w:hAnsi="仿宋" w:eastAsia="仿宋" w:cs="仿宋_GB2312"/>
          <w:bCs/>
          <w:sz w:val="30"/>
          <w:szCs w:val="30"/>
        </w:rPr>
      </w:pPr>
      <w:r>
        <w:rPr>
          <w:rFonts w:hint="eastAsia" w:ascii="仿宋" w:hAnsi="仿宋" w:eastAsia="仿宋" w:cs="仿宋_GB2312"/>
          <w:b/>
          <w:bCs/>
          <w:sz w:val="30"/>
          <w:szCs w:val="30"/>
        </w:rPr>
        <w:t>四、奖项设置</w:t>
      </w:r>
    </w:p>
    <w:p>
      <w:pPr>
        <w:autoSpaceDE w:val="0"/>
        <w:adjustRightInd w:val="0"/>
        <w:spacing w:line="52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1.</w:t>
      </w:r>
      <w:r>
        <w:rPr>
          <w:rFonts w:hint="eastAsia"/>
        </w:rPr>
        <w:t xml:space="preserve"> </w:t>
      </w:r>
      <w:r>
        <w:rPr>
          <w:rFonts w:hint="eastAsia" w:ascii="仿宋" w:hAnsi="仿宋" w:eastAsia="仿宋" w:cs="Times New Roman"/>
          <w:sz w:val="30"/>
          <w:szCs w:val="30"/>
        </w:rPr>
        <w:t>个人（团队）奖。根据报名情况</w:t>
      </w:r>
      <w:r>
        <w:rPr>
          <w:rFonts w:ascii="仿宋" w:hAnsi="仿宋" w:eastAsia="仿宋" w:cs="Times New Roman"/>
          <w:sz w:val="30"/>
          <w:szCs w:val="30"/>
        </w:rPr>
        <w:t>，设置一等奖、二等奖、三等奖若干</w:t>
      </w:r>
      <w:r>
        <w:rPr>
          <w:rFonts w:hint="eastAsia" w:ascii="仿宋" w:hAnsi="仿宋" w:eastAsia="仿宋" w:cs="Times New Roman"/>
          <w:sz w:val="30"/>
          <w:szCs w:val="30"/>
        </w:rPr>
        <w:t>，获奖教师择优推荐参加省赛。</w:t>
      </w:r>
    </w:p>
    <w:p>
      <w:pPr>
        <w:autoSpaceDE w:val="0"/>
        <w:adjustRightInd w:val="0"/>
        <w:spacing w:line="520" w:lineRule="exact"/>
        <w:ind w:firstLine="600" w:firstLineChars="200"/>
        <w:rPr>
          <w:rFonts w:ascii="仿宋" w:hAnsi="仿宋" w:eastAsia="仿宋" w:cs="Times New Roman"/>
          <w:sz w:val="30"/>
          <w:szCs w:val="30"/>
        </w:rPr>
      </w:pPr>
      <w:r>
        <w:rPr>
          <w:rFonts w:ascii="仿宋" w:hAnsi="仿宋" w:eastAsia="仿宋" w:cs="Times New Roman"/>
          <w:sz w:val="30"/>
          <w:szCs w:val="30"/>
        </w:rPr>
        <w:t>2</w:t>
      </w:r>
      <w:r>
        <w:rPr>
          <w:rFonts w:hint="eastAsia" w:ascii="仿宋" w:hAnsi="仿宋" w:eastAsia="仿宋" w:cs="Times New Roman"/>
          <w:sz w:val="30"/>
          <w:szCs w:val="30"/>
        </w:rPr>
        <w:t>.优秀组织奖。对积极推荐教师参赛并获得良好成绩的院部，授予“优秀组织奖”。</w:t>
      </w:r>
    </w:p>
    <w:p>
      <w:pPr>
        <w:spacing w:line="520" w:lineRule="exact"/>
        <w:rPr>
          <w:rFonts w:ascii="仿宋" w:hAnsi="仿宋" w:eastAsia="仿宋" w:cs="仿宋_GB2312"/>
          <w:b/>
          <w:bCs/>
          <w:color w:val="000000"/>
          <w:sz w:val="30"/>
          <w:szCs w:val="30"/>
        </w:rPr>
      </w:pPr>
      <w:r>
        <w:rPr>
          <w:rFonts w:hint="eastAsia" w:ascii="仿宋" w:hAnsi="仿宋" w:eastAsia="仿宋" w:cs="仿宋_GB2312"/>
          <w:b/>
          <w:bCs/>
          <w:color w:val="000000"/>
          <w:sz w:val="30"/>
          <w:szCs w:val="30"/>
        </w:rPr>
        <w:t>五、其他事项</w:t>
      </w:r>
    </w:p>
    <w:p>
      <w:pPr>
        <w:spacing w:line="520" w:lineRule="exact"/>
        <w:ind w:firstLine="580" w:firstLineChars="200"/>
        <w:rPr>
          <w:rFonts w:ascii="仿宋" w:hAnsi="仿宋" w:eastAsia="仿宋" w:cs="仿宋_GB2312"/>
          <w:color w:val="000000"/>
          <w:sz w:val="30"/>
          <w:szCs w:val="30"/>
        </w:rPr>
      </w:pPr>
      <w:r>
        <w:rPr>
          <w:rFonts w:hint="eastAsia" w:ascii="仿宋" w:hAnsi="仿宋" w:eastAsia="仿宋"/>
          <w:sz w:val="29"/>
          <w:szCs w:val="29"/>
        </w:rPr>
        <w:t>各院部应认真做好大赛组织与推荐工作。</w:t>
      </w:r>
    </w:p>
    <w:p>
      <w:pPr>
        <w:spacing w:line="520" w:lineRule="exact"/>
        <w:ind w:firstLine="600"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参赛教师应保证教学创新设计相关材料的原创性，不得抄袭、剽窃他人作品，如产生侵权行为或涉及知识产权纠纷，由参赛教师自行承担相应责任。</w:t>
      </w:r>
    </w:p>
    <w:p>
      <w:pPr>
        <w:ind w:firstLine="600"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联系人：高新柱  电话：8</w:t>
      </w:r>
      <w:r>
        <w:rPr>
          <w:rFonts w:ascii="仿宋" w:hAnsi="仿宋" w:eastAsia="仿宋" w:cs="仿宋_GB2312"/>
          <w:color w:val="000000"/>
          <w:sz w:val="30"/>
          <w:szCs w:val="30"/>
        </w:rPr>
        <w:t>618</w:t>
      </w:r>
      <w:r>
        <w:rPr>
          <w:rFonts w:hint="eastAsia" w:ascii="仿宋" w:hAnsi="仿宋" w:eastAsia="仿宋" w:cs="仿宋_GB2312"/>
          <w:color w:val="000000"/>
          <w:sz w:val="30"/>
          <w:szCs w:val="30"/>
        </w:rPr>
        <w:t>5220</w:t>
      </w:r>
      <w:r>
        <w:rPr>
          <w:rFonts w:hint="eastAsia"/>
        </w:rPr>
        <w:t xml:space="preserve">                                         </w:t>
      </w:r>
    </w:p>
    <w:p>
      <w:pPr>
        <w:rPr>
          <w:rFonts w:ascii="仿宋" w:hAnsi="仿宋" w:eastAsia="仿宋" w:cs="仿宋_GB2312"/>
          <w:color w:val="000000"/>
          <w:sz w:val="30"/>
          <w:szCs w:val="30"/>
        </w:rPr>
      </w:pPr>
      <w:r>
        <w:rPr>
          <w:rFonts w:hint="eastAsia" w:ascii="仿宋" w:hAnsi="仿宋" w:eastAsia="仿宋" w:cs="仿宋_GB2312"/>
          <w:color w:val="000000"/>
          <w:sz w:val="30"/>
          <w:szCs w:val="30"/>
        </w:rPr>
        <w:t>附件：</w:t>
      </w:r>
    </w:p>
    <w:p>
      <w:pPr>
        <w:ind w:firstLine="600"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1</w:t>
      </w:r>
      <w:r>
        <w:rPr>
          <w:rFonts w:ascii="仿宋" w:hAnsi="仿宋" w:eastAsia="仿宋" w:cs="仿宋_GB2312"/>
          <w:color w:val="000000"/>
          <w:sz w:val="30"/>
          <w:szCs w:val="30"/>
        </w:rPr>
        <w:t>.</w:t>
      </w:r>
      <w:r>
        <w:rPr>
          <w:rFonts w:hint="eastAsia" w:ascii="仿宋" w:hAnsi="仿宋" w:eastAsia="仿宋" w:cs="仿宋_GB2312"/>
          <w:color w:val="000000"/>
          <w:sz w:val="30"/>
          <w:szCs w:val="30"/>
        </w:rPr>
        <w:t>中国药科大学第四届教师教学创新比赛申报书</w:t>
      </w:r>
    </w:p>
    <w:p>
      <w:pPr>
        <w:ind w:firstLine="600"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2</w:t>
      </w:r>
      <w:r>
        <w:rPr>
          <w:rFonts w:ascii="仿宋" w:hAnsi="仿宋" w:eastAsia="仿宋" w:cs="仿宋_GB2312"/>
          <w:color w:val="000000"/>
          <w:sz w:val="30"/>
          <w:szCs w:val="30"/>
        </w:rPr>
        <w:t>.</w:t>
      </w:r>
      <w:r>
        <w:rPr>
          <w:rFonts w:hint="eastAsia" w:ascii="仿宋" w:hAnsi="仿宋" w:eastAsia="仿宋" w:cs="仿宋_GB2312"/>
          <w:color w:val="000000"/>
          <w:sz w:val="30"/>
          <w:szCs w:val="30"/>
        </w:rPr>
        <w:t>中国药科大学第四届教师教学创新比赛教学创新成果支撑材料目录</w:t>
      </w:r>
    </w:p>
    <w:p>
      <w:pPr>
        <w:ind w:firstLine="600"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3</w:t>
      </w:r>
      <w:r>
        <w:rPr>
          <w:rFonts w:ascii="仿宋" w:hAnsi="仿宋" w:eastAsia="仿宋" w:cs="仿宋_GB2312"/>
          <w:color w:val="000000"/>
          <w:sz w:val="30"/>
          <w:szCs w:val="30"/>
        </w:rPr>
        <w:t>.</w:t>
      </w:r>
      <w:r>
        <w:rPr>
          <w:rFonts w:hint="eastAsia" w:ascii="仿宋" w:hAnsi="仿宋" w:eastAsia="仿宋" w:cs="仿宋_GB2312"/>
          <w:color w:val="000000"/>
          <w:sz w:val="30"/>
          <w:szCs w:val="30"/>
        </w:rPr>
        <w:t>中国药科大学第四届教师教学创新比赛课堂教学实录视频标准</w:t>
      </w:r>
    </w:p>
    <w:p>
      <w:pPr>
        <w:ind w:firstLine="600"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4</w:t>
      </w:r>
      <w:r>
        <w:rPr>
          <w:rFonts w:ascii="仿宋" w:hAnsi="仿宋" w:eastAsia="仿宋" w:cs="仿宋_GB2312"/>
          <w:color w:val="000000"/>
          <w:sz w:val="30"/>
          <w:szCs w:val="30"/>
        </w:rPr>
        <w:t>.</w:t>
      </w:r>
      <w:r>
        <w:rPr>
          <w:rFonts w:hint="eastAsia" w:ascii="仿宋" w:hAnsi="仿宋" w:eastAsia="仿宋" w:cs="仿宋_GB2312"/>
          <w:color w:val="000000"/>
          <w:sz w:val="30"/>
          <w:szCs w:val="30"/>
        </w:rPr>
        <w:t>中国药科大学第四届教师教学创新比赛汇总表</w:t>
      </w:r>
    </w:p>
    <w:p>
      <w:pPr>
        <w:ind w:firstLine="600" w:firstLineChars="200"/>
        <w:rPr>
          <w:rFonts w:ascii="仿宋" w:hAnsi="仿宋" w:eastAsia="仿宋" w:cs="仿宋_GB2312"/>
          <w:color w:val="000000"/>
          <w:sz w:val="30"/>
          <w:szCs w:val="30"/>
        </w:rPr>
      </w:pPr>
      <w:r>
        <w:rPr>
          <w:rFonts w:ascii="仿宋" w:hAnsi="仿宋" w:eastAsia="仿宋" w:cs="仿宋_GB2312"/>
          <w:color w:val="000000"/>
          <w:sz w:val="30"/>
          <w:szCs w:val="30"/>
        </w:rPr>
        <w:t>5.</w:t>
      </w:r>
      <w:r>
        <w:rPr>
          <w:rFonts w:hint="eastAsia" w:ascii="仿宋" w:hAnsi="仿宋" w:eastAsia="仿宋" w:cs="仿宋_GB2312"/>
          <w:color w:val="000000"/>
          <w:sz w:val="30"/>
          <w:szCs w:val="30"/>
        </w:rPr>
        <w:t>第四届江苏省高校教师教学创新大赛评分标准</w:t>
      </w:r>
    </w:p>
    <w:p>
      <w:pPr>
        <w:rPr>
          <w:rFonts w:ascii="Times New Roman" w:hAnsi="Times New Roman" w:eastAsia="黑体" w:cs="Times New Roman"/>
          <w:bCs/>
          <w:sz w:val="32"/>
          <w:szCs w:val="32"/>
        </w:rPr>
      </w:pPr>
    </w:p>
    <w:p>
      <w:pPr>
        <w:ind w:firstLine="5100" w:firstLineChars="1700"/>
        <w:rPr>
          <w:rFonts w:ascii="仿宋" w:hAnsi="仿宋" w:eastAsia="仿宋" w:cs="仿宋_GB2312"/>
          <w:color w:val="000000"/>
          <w:sz w:val="30"/>
          <w:szCs w:val="30"/>
        </w:rPr>
      </w:pPr>
      <w:r>
        <w:rPr>
          <w:rFonts w:hint="eastAsia" w:ascii="仿宋" w:hAnsi="仿宋" w:eastAsia="仿宋" w:cs="仿宋_GB2312"/>
          <w:color w:val="000000"/>
          <w:sz w:val="30"/>
          <w:szCs w:val="30"/>
        </w:rPr>
        <w:t>中国药科大学教务处</w:t>
      </w:r>
    </w:p>
    <w:p>
      <w:pPr>
        <w:rPr>
          <w:rFonts w:ascii="仿宋" w:hAnsi="仿宋" w:eastAsia="仿宋" w:cs="仿宋_GB2312"/>
          <w:color w:val="000000"/>
          <w:sz w:val="30"/>
          <w:szCs w:val="30"/>
        </w:rPr>
      </w:pPr>
      <w:r>
        <w:rPr>
          <w:rFonts w:hint="eastAsia" w:ascii="仿宋" w:hAnsi="仿宋" w:eastAsia="仿宋" w:cs="仿宋_GB2312"/>
          <w:color w:val="000000"/>
          <w:sz w:val="30"/>
          <w:szCs w:val="30"/>
        </w:rPr>
        <w:t xml:space="preserve">                                   2023年1</w:t>
      </w:r>
      <w:r>
        <w:rPr>
          <w:rFonts w:ascii="仿宋" w:hAnsi="仿宋" w:eastAsia="仿宋" w:cs="仿宋_GB2312"/>
          <w:color w:val="000000"/>
          <w:sz w:val="30"/>
          <w:szCs w:val="30"/>
        </w:rPr>
        <w:t>1</w:t>
      </w:r>
      <w:r>
        <w:rPr>
          <w:rFonts w:hint="eastAsia" w:ascii="仿宋" w:hAnsi="仿宋" w:eastAsia="仿宋" w:cs="仿宋_GB2312"/>
          <w:color w:val="000000"/>
          <w:sz w:val="30"/>
          <w:szCs w:val="30"/>
        </w:rPr>
        <w:t>月27日</w:t>
      </w:r>
    </w:p>
    <w:p>
      <w:pPr>
        <w:rPr>
          <w:rFonts w:ascii="黑体" w:hAnsi="黑体" w:eastAsia="黑体" w:cs="Times New Roman"/>
          <w:bCs/>
          <w:sz w:val="32"/>
          <w:szCs w:val="32"/>
        </w:rPr>
      </w:pPr>
      <w:r>
        <w:rPr>
          <w:rFonts w:ascii="Times New Roman" w:hAnsi="Times New Roman" w:eastAsia="黑体" w:cs="Times New Roman"/>
          <w:bCs/>
          <w:sz w:val="32"/>
          <w:szCs w:val="32"/>
        </w:rPr>
        <w:t>附件1</w:t>
      </w:r>
    </w:p>
    <w:p>
      <w:pPr>
        <w:spacing w:line="360" w:lineRule="auto"/>
        <w:jc w:val="center"/>
        <w:rPr>
          <w:rFonts w:ascii="方正小标宋简体" w:hAnsi="方正小标宋简体" w:eastAsia="方正小标宋简体" w:cs="方正小标宋简体"/>
          <w:b/>
          <w:sz w:val="36"/>
          <w:szCs w:val="36"/>
        </w:rPr>
      </w:pPr>
      <w:r>
        <w:rPr>
          <w:rFonts w:ascii="方正小标宋简体" w:eastAsia="方正小标宋简体"/>
          <w:b/>
          <w:bCs/>
          <w:color w:val="000000" w:themeColor="text1"/>
          <w:sz w:val="36"/>
          <w:szCs w:val="30"/>
          <w:shd w:val="clear" w:color="auto" w:fill="FFFFFF"/>
          <w14:textFill>
            <w14:solidFill>
              <w14:schemeClr w14:val="tx1"/>
            </w14:solidFill>
          </w14:textFill>
        </w:rPr>
        <w:t>中国药科大学</w:t>
      </w:r>
      <w:r>
        <w:rPr>
          <w:rFonts w:hint="eastAsia" w:ascii="方正小标宋简体" w:eastAsia="方正小标宋简体"/>
          <w:b/>
          <w:bCs/>
          <w:color w:val="000000" w:themeColor="text1"/>
          <w:sz w:val="36"/>
          <w:szCs w:val="30"/>
          <w:shd w:val="clear" w:color="auto" w:fill="FFFFFF"/>
          <w14:textFill>
            <w14:solidFill>
              <w14:schemeClr w14:val="tx1"/>
            </w14:solidFill>
          </w14:textFill>
        </w:rPr>
        <w:t>第四届</w:t>
      </w:r>
      <w:r>
        <w:rPr>
          <w:rFonts w:hint="eastAsia" w:ascii="方正小标宋简体" w:hAnsi="方正小标宋简体" w:eastAsia="方正小标宋简体" w:cs="方正小标宋简体"/>
          <w:b/>
          <w:sz w:val="36"/>
          <w:szCs w:val="36"/>
        </w:rPr>
        <w:t>教师教学创新比赛</w:t>
      </w:r>
      <w:r>
        <w:rPr>
          <w:rFonts w:hint="eastAsia" w:ascii="Times New Roman" w:hAnsi="Times New Roman" w:eastAsia="方正小标宋简体"/>
          <w:b/>
          <w:bCs/>
          <w:sz w:val="36"/>
          <w:szCs w:val="36"/>
        </w:rPr>
        <w:t>申报书</w:t>
      </w:r>
    </w:p>
    <w:p>
      <w:pPr>
        <w:rPr>
          <w:rFonts w:ascii="方正小标宋简体" w:hAnsi="方正公文小标宋" w:eastAsia="方正小标宋简体" w:cs="方正公文小标宋"/>
          <w:bCs/>
          <w:sz w:val="28"/>
          <w:szCs w:val="28"/>
        </w:rPr>
      </w:pPr>
      <w:r>
        <w:rPr>
          <w:rFonts w:hint="eastAsia" w:ascii="方正小标宋简体" w:hAnsi="方正公文小标宋" w:eastAsia="方正小标宋简体" w:cs="方正公文小标宋"/>
          <w:bCs/>
          <w:sz w:val="28"/>
          <w:szCs w:val="28"/>
        </w:rPr>
        <w:t>一、基本情况</w:t>
      </w:r>
    </w:p>
    <w:tbl>
      <w:tblPr>
        <w:tblStyle w:val="8"/>
        <w:tblW w:w="8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3"/>
        <w:gridCol w:w="740"/>
        <w:gridCol w:w="881"/>
        <w:gridCol w:w="800"/>
        <w:gridCol w:w="1127"/>
        <w:gridCol w:w="784"/>
        <w:gridCol w:w="240"/>
        <w:gridCol w:w="744"/>
        <w:gridCol w:w="291"/>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jc w:val="center"/>
        </w:trPr>
        <w:tc>
          <w:tcPr>
            <w:tcW w:w="823" w:type="dxa"/>
            <w:vMerge w:val="restart"/>
            <w:vAlign w:val="center"/>
          </w:tcPr>
          <w:p>
            <w:pPr>
              <w:jc w:val="center"/>
              <w:rPr>
                <w:rFonts w:ascii="Times New Roman" w:hAnsi="Times New Roman" w:eastAsia="仿宋_GB2312" w:cs="仿宋_GB2312"/>
                <w:szCs w:val="21"/>
              </w:rPr>
            </w:pPr>
            <w:r>
              <w:rPr>
                <w:rFonts w:hint="eastAsia" w:ascii="Times New Roman" w:hAnsi="Times New Roman" w:eastAsia="仿宋_GB2312" w:cs="仿宋_GB2312"/>
                <w:szCs w:val="21"/>
              </w:rPr>
              <w:t>主讲教师</w:t>
            </w:r>
          </w:p>
        </w:tc>
        <w:tc>
          <w:tcPr>
            <w:tcW w:w="813" w:type="dxa"/>
            <w:vAlign w:val="center"/>
          </w:tcPr>
          <w:p>
            <w:pPr>
              <w:jc w:val="center"/>
              <w:rPr>
                <w:rFonts w:ascii="Times New Roman" w:hAnsi="Times New Roman" w:eastAsia="仿宋_GB2312" w:cs="仿宋_GB2312"/>
                <w:szCs w:val="21"/>
              </w:rPr>
            </w:pPr>
            <w:r>
              <w:rPr>
                <w:rFonts w:hint="eastAsia" w:ascii="Times New Roman" w:hAnsi="Times New Roman" w:eastAsia="仿宋_GB2312" w:cs="仿宋_GB2312"/>
                <w:szCs w:val="21"/>
              </w:rPr>
              <w:t>姓名</w:t>
            </w:r>
          </w:p>
        </w:tc>
        <w:tc>
          <w:tcPr>
            <w:tcW w:w="1621" w:type="dxa"/>
            <w:gridSpan w:val="2"/>
            <w:vAlign w:val="center"/>
          </w:tcPr>
          <w:p>
            <w:pPr>
              <w:rPr>
                <w:rFonts w:ascii="Times New Roman" w:hAnsi="Times New Roman" w:eastAsia="仿宋_GB2312" w:cs="仿宋_GB2312"/>
                <w:szCs w:val="21"/>
              </w:rPr>
            </w:pPr>
          </w:p>
        </w:tc>
        <w:tc>
          <w:tcPr>
            <w:tcW w:w="800" w:type="dxa"/>
            <w:vAlign w:val="center"/>
          </w:tcPr>
          <w:p>
            <w:pPr>
              <w:jc w:val="center"/>
              <w:rPr>
                <w:rFonts w:ascii="Times New Roman" w:hAnsi="Times New Roman" w:eastAsia="仿宋_GB2312" w:cs="仿宋_GB2312"/>
                <w:szCs w:val="21"/>
              </w:rPr>
            </w:pPr>
            <w:r>
              <w:rPr>
                <w:rFonts w:hint="eastAsia" w:ascii="Times New Roman" w:hAnsi="Times New Roman" w:eastAsia="仿宋_GB2312" w:cs="仿宋_GB2312"/>
                <w:szCs w:val="21"/>
              </w:rPr>
              <w:t>性别</w:t>
            </w:r>
          </w:p>
        </w:tc>
        <w:tc>
          <w:tcPr>
            <w:tcW w:w="1127" w:type="dxa"/>
            <w:vAlign w:val="center"/>
          </w:tcPr>
          <w:p>
            <w:pPr>
              <w:rPr>
                <w:rFonts w:ascii="Times New Roman" w:hAnsi="Times New Roman" w:eastAsia="仿宋_GB2312" w:cs="仿宋_GB2312"/>
                <w:szCs w:val="21"/>
              </w:rPr>
            </w:pPr>
          </w:p>
        </w:tc>
        <w:tc>
          <w:tcPr>
            <w:tcW w:w="784" w:type="dxa"/>
            <w:vAlign w:val="center"/>
          </w:tcPr>
          <w:p>
            <w:pPr>
              <w:jc w:val="center"/>
              <w:rPr>
                <w:rFonts w:ascii="Times New Roman" w:hAnsi="Times New Roman" w:eastAsia="仿宋_GB2312" w:cs="仿宋_GB2312"/>
                <w:szCs w:val="21"/>
              </w:rPr>
            </w:pPr>
            <w:r>
              <w:rPr>
                <w:rFonts w:hint="eastAsia" w:ascii="Times New Roman" w:hAnsi="Times New Roman" w:eastAsia="仿宋_GB2312" w:cs="仿宋_GB2312"/>
                <w:szCs w:val="21"/>
              </w:rPr>
              <w:t>出生</w:t>
            </w:r>
          </w:p>
          <w:p>
            <w:pPr>
              <w:jc w:val="center"/>
              <w:rPr>
                <w:rFonts w:ascii="Times New Roman" w:hAnsi="Times New Roman" w:eastAsia="仿宋_GB2312" w:cs="仿宋_GB2312"/>
                <w:szCs w:val="21"/>
              </w:rPr>
            </w:pPr>
            <w:r>
              <w:rPr>
                <w:rFonts w:hint="eastAsia" w:ascii="Times New Roman" w:hAnsi="Times New Roman" w:eastAsia="仿宋_GB2312" w:cs="仿宋_GB2312"/>
                <w:szCs w:val="21"/>
              </w:rPr>
              <w:t>年月</w:t>
            </w:r>
          </w:p>
        </w:tc>
        <w:tc>
          <w:tcPr>
            <w:tcW w:w="1275" w:type="dxa"/>
            <w:gridSpan w:val="3"/>
            <w:vAlign w:val="center"/>
          </w:tcPr>
          <w:p>
            <w:pPr>
              <w:jc w:val="center"/>
              <w:rPr>
                <w:rFonts w:ascii="Times New Roman" w:hAnsi="Times New Roman" w:eastAsia="仿宋_GB2312" w:cs="仿宋_GB2312"/>
                <w:szCs w:val="21"/>
              </w:rPr>
            </w:pPr>
          </w:p>
        </w:tc>
        <w:tc>
          <w:tcPr>
            <w:tcW w:w="1670" w:type="dxa"/>
            <w:vMerge w:val="restart"/>
            <w:vAlign w:val="center"/>
          </w:tcPr>
          <w:p>
            <w:pPr>
              <w:jc w:val="center"/>
              <w:rPr>
                <w:rFonts w:ascii="Times New Roman" w:hAnsi="Times New Roman" w:eastAsia="仿宋_GB2312" w:cs="仿宋_GB2312"/>
                <w:szCs w:val="21"/>
              </w:rPr>
            </w:pPr>
          </w:p>
          <w:p>
            <w:pPr>
              <w:jc w:val="center"/>
              <w:rPr>
                <w:rFonts w:ascii="Times New Roman" w:hAnsi="Times New Roman" w:eastAsia="仿宋_GB2312" w:cs="仿宋_GB2312"/>
                <w:szCs w:val="21"/>
              </w:rPr>
            </w:pPr>
            <w:r>
              <w:rPr>
                <w:rFonts w:hint="eastAsia" w:ascii="Times New Roman" w:hAnsi="Times New Roman" w:eastAsia="仿宋_GB2312" w:cs="仿宋_GB2312"/>
                <w:szCs w:val="21"/>
              </w:rPr>
              <w:t>照</w:t>
            </w:r>
          </w:p>
          <w:p>
            <w:pPr>
              <w:jc w:val="center"/>
              <w:rPr>
                <w:rFonts w:ascii="Times New Roman" w:hAnsi="Times New Roman" w:eastAsia="仿宋_GB2312" w:cs="仿宋_GB2312"/>
                <w:szCs w:val="21"/>
              </w:rPr>
            </w:pPr>
          </w:p>
          <w:p>
            <w:pPr>
              <w:jc w:val="center"/>
              <w:rPr>
                <w:rFonts w:ascii="Times New Roman" w:hAnsi="Times New Roman" w:eastAsia="仿宋_GB2312" w:cs="仿宋_GB2312"/>
                <w:szCs w:val="21"/>
              </w:rPr>
            </w:pPr>
            <w:r>
              <w:rPr>
                <w:rFonts w:hint="eastAsia" w:ascii="Times New Roman" w:hAnsi="Times New Roman" w:eastAsia="仿宋_GB2312" w:cs="仿宋_GB2312"/>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3" w:type="dxa"/>
            <w:vMerge w:val="continue"/>
            <w:vAlign w:val="center"/>
          </w:tcPr>
          <w:p>
            <w:pPr>
              <w:jc w:val="center"/>
              <w:rPr>
                <w:rFonts w:ascii="Times New Roman" w:hAnsi="Times New Roman" w:eastAsia="仿宋_GB2312" w:cs="仿宋_GB2312"/>
                <w:szCs w:val="21"/>
              </w:rPr>
            </w:pPr>
          </w:p>
        </w:tc>
        <w:tc>
          <w:tcPr>
            <w:tcW w:w="813" w:type="dxa"/>
            <w:vAlign w:val="center"/>
          </w:tcPr>
          <w:p>
            <w:pPr>
              <w:jc w:val="center"/>
              <w:rPr>
                <w:rFonts w:ascii="Times New Roman" w:hAnsi="Times New Roman" w:eastAsia="仿宋_GB2312" w:cs="仿宋_GB2312"/>
                <w:szCs w:val="21"/>
              </w:rPr>
            </w:pPr>
            <w:r>
              <w:rPr>
                <w:rFonts w:hint="eastAsia" w:ascii="Times New Roman" w:hAnsi="Times New Roman" w:eastAsia="仿宋_GB2312" w:cs="仿宋_GB2312"/>
                <w:szCs w:val="21"/>
              </w:rPr>
              <w:t>职称</w:t>
            </w:r>
          </w:p>
        </w:tc>
        <w:tc>
          <w:tcPr>
            <w:tcW w:w="1621" w:type="dxa"/>
            <w:gridSpan w:val="2"/>
            <w:vAlign w:val="center"/>
          </w:tcPr>
          <w:p>
            <w:pPr>
              <w:rPr>
                <w:rFonts w:ascii="Times New Roman" w:hAnsi="Times New Roman" w:eastAsia="仿宋_GB2312" w:cs="仿宋_GB2312"/>
                <w:szCs w:val="21"/>
              </w:rPr>
            </w:pPr>
          </w:p>
        </w:tc>
        <w:tc>
          <w:tcPr>
            <w:tcW w:w="800" w:type="dxa"/>
            <w:vAlign w:val="center"/>
          </w:tcPr>
          <w:p>
            <w:pPr>
              <w:jc w:val="center"/>
              <w:rPr>
                <w:rFonts w:ascii="Times New Roman" w:hAnsi="Times New Roman" w:eastAsia="仿宋_GB2312" w:cs="仿宋_GB2312"/>
                <w:szCs w:val="21"/>
              </w:rPr>
            </w:pPr>
            <w:r>
              <w:rPr>
                <w:rFonts w:hint="eastAsia" w:ascii="Times New Roman" w:hAnsi="Times New Roman" w:eastAsia="仿宋_GB2312" w:cs="仿宋_GB2312"/>
                <w:szCs w:val="21"/>
              </w:rPr>
              <w:t>职务</w:t>
            </w:r>
          </w:p>
        </w:tc>
        <w:tc>
          <w:tcPr>
            <w:tcW w:w="1127" w:type="dxa"/>
            <w:vAlign w:val="center"/>
          </w:tcPr>
          <w:p>
            <w:pPr>
              <w:rPr>
                <w:rFonts w:ascii="Times New Roman" w:hAnsi="Times New Roman" w:eastAsia="仿宋_GB2312" w:cs="仿宋_GB2312"/>
                <w:szCs w:val="21"/>
              </w:rPr>
            </w:pPr>
          </w:p>
        </w:tc>
        <w:tc>
          <w:tcPr>
            <w:tcW w:w="784" w:type="dxa"/>
            <w:vAlign w:val="center"/>
          </w:tcPr>
          <w:p>
            <w:pPr>
              <w:jc w:val="center"/>
              <w:rPr>
                <w:rFonts w:ascii="Times New Roman" w:hAnsi="Times New Roman" w:eastAsia="仿宋_GB2312" w:cs="仿宋_GB2312"/>
                <w:szCs w:val="21"/>
              </w:rPr>
            </w:pPr>
            <w:r>
              <w:rPr>
                <w:rFonts w:hint="eastAsia" w:ascii="Times New Roman" w:hAnsi="Times New Roman" w:eastAsia="仿宋_GB2312" w:cs="仿宋_GB2312"/>
                <w:szCs w:val="21"/>
              </w:rPr>
              <w:t>学历</w:t>
            </w:r>
          </w:p>
        </w:tc>
        <w:tc>
          <w:tcPr>
            <w:tcW w:w="1275" w:type="dxa"/>
            <w:gridSpan w:val="3"/>
            <w:vAlign w:val="center"/>
          </w:tcPr>
          <w:p>
            <w:pPr>
              <w:jc w:val="center"/>
              <w:rPr>
                <w:rFonts w:ascii="Times New Roman" w:hAnsi="Times New Roman" w:eastAsia="仿宋_GB2312" w:cs="仿宋_GB2312"/>
                <w:szCs w:val="21"/>
              </w:rPr>
            </w:pPr>
          </w:p>
        </w:tc>
        <w:tc>
          <w:tcPr>
            <w:tcW w:w="1670" w:type="dxa"/>
            <w:vMerge w:val="continue"/>
            <w:vAlign w:val="center"/>
          </w:tcPr>
          <w:p>
            <w:pPr>
              <w:jc w:val="center"/>
              <w:rPr>
                <w:rFonts w:ascii="Times New Roman" w:hAnsi="Times New Roman"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3" w:type="dxa"/>
            <w:vMerge w:val="continue"/>
            <w:vAlign w:val="center"/>
          </w:tcPr>
          <w:p>
            <w:pPr>
              <w:jc w:val="center"/>
              <w:rPr>
                <w:rFonts w:ascii="Times New Roman" w:hAnsi="Times New Roman" w:eastAsia="仿宋_GB2312" w:cs="仿宋_GB2312"/>
                <w:szCs w:val="21"/>
              </w:rPr>
            </w:pPr>
          </w:p>
        </w:tc>
        <w:tc>
          <w:tcPr>
            <w:tcW w:w="813" w:type="dxa"/>
            <w:vAlign w:val="center"/>
          </w:tcPr>
          <w:p>
            <w:pPr>
              <w:jc w:val="center"/>
              <w:rPr>
                <w:rFonts w:ascii="Times New Roman" w:hAnsi="Times New Roman" w:eastAsia="仿宋_GB2312" w:cs="仿宋_GB2312"/>
                <w:szCs w:val="21"/>
              </w:rPr>
            </w:pPr>
            <w:r>
              <w:rPr>
                <w:rFonts w:hint="eastAsia" w:ascii="Times New Roman" w:hAnsi="Times New Roman" w:eastAsia="仿宋_GB2312" w:cs="仿宋_GB2312"/>
                <w:szCs w:val="21"/>
              </w:rPr>
              <w:t>民族</w:t>
            </w:r>
          </w:p>
        </w:tc>
        <w:tc>
          <w:tcPr>
            <w:tcW w:w="1621" w:type="dxa"/>
            <w:gridSpan w:val="2"/>
            <w:vAlign w:val="center"/>
          </w:tcPr>
          <w:p>
            <w:pPr>
              <w:rPr>
                <w:rFonts w:ascii="Times New Roman" w:hAnsi="Times New Roman" w:eastAsia="仿宋_GB2312" w:cs="仿宋_GB2312"/>
                <w:szCs w:val="21"/>
              </w:rPr>
            </w:pPr>
          </w:p>
        </w:tc>
        <w:tc>
          <w:tcPr>
            <w:tcW w:w="800" w:type="dxa"/>
            <w:vAlign w:val="center"/>
          </w:tcPr>
          <w:p>
            <w:pPr>
              <w:jc w:val="center"/>
              <w:rPr>
                <w:rFonts w:ascii="Times New Roman" w:hAnsi="Times New Roman" w:eastAsia="仿宋_GB2312" w:cs="仿宋_GB2312"/>
                <w:szCs w:val="21"/>
              </w:rPr>
            </w:pPr>
            <w:r>
              <w:rPr>
                <w:rFonts w:hint="eastAsia" w:ascii="Times New Roman" w:hAnsi="Times New Roman" w:eastAsia="仿宋_GB2312" w:cs="仿宋_GB2312"/>
                <w:szCs w:val="21"/>
              </w:rPr>
              <w:t>政治</w:t>
            </w:r>
          </w:p>
          <w:p>
            <w:pPr>
              <w:jc w:val="center"/>
              <w:rPr>
                <w:rFonts w:ascii="Times New Roman" w:hAnsi="Times New Roman" w:eastAsia="仿宋_GB2312" w:cs="仿宋_GB2312"/>
                <w:szCs w:val="21"/>
              </w:rPr>
            </w:pPr>
            <w:r>
              <w:rPr>
                <w:rFonts w:hint="eastAsia" w:ascii="Times New Roman" w:hAnsi="Times New Roman" w:eastAsia="仿宋_GB2312" w:cs="仿宋_GB2312"/>
                <w:szCs w:val="21"/>
              </w:rPr>
              <w:t>面貌</w:t>
            </w:r>
          </w:p>
        </w:tc>
        <w:tc>
          <w:tcPr>
            <w:tcW w:w="1127" w:type="dxa"/>
            <w:vAlign w:val="center"/>
          </w:tcPr>
          <w:p>
            <w:pPr>
              <w:rPr>
                <w:rFonts w:ascii="Times New Roman" w:hAnsi="Times New Roman" w:eastAsia="仿宋_GB2312" w:cs="仿宋_GB2312"/>
                <w:szCs w:val="21"/>
              </w:rPr>
            </w:pPr>
          </w:p>
        </w:tc>
        <w:tc>
          <w:tcPr>
            <w:tcW w:w="784" w:type="dxa"/>
            <w:vAlign w:val="center"/>
          </w:tcPr>
          <w:p>
            <w:pPr>
              <w:jc w:val="center"/>
              <w:rPr>
                <w:rFonts w:ascii="Times New Roman" w:hAnsi="Times New Roman" w:eastAsia="仿宋_GB2312" w:cs="仿宋_GB2312"/>
                <w:szCs w:val="21"/>
              </w:rPr>
            </w:pPr>
            <w:r>
              <w:rPr>
                <w:rFonts w:hint="eastAsia" w:ascii="Times New Roman" w:hAnsi="Times New Roman" w:eastAsia="仿宋_GB2312" w:cs="仿宋_GB2312"/>
                <w:szCs w:val="21"/>
              </w:rPr>
              <w:t>学位</w:t>
            </w:r>
          </w:p>
        </w:tc>
        <w:tc>
          <w:tcPr>
            <w:tcW w:w="1275" w:type="dxa"/>
            <w:gridSpan w:val="3"/>
            <w:vAlign w:val="center"/>
          </w:tcPr>
          <w:p>
            <w:pPr>
              <w:jc w:val="center"/>
              <w:rPr>
                <w:rFonts w:ascii="Times New Roman" w:hAnsi="Times New Roman" w:eastAsia="仿宋_GB2312" w:cs="仿宋_GB2312"/>
                <w:szCs w:val="21"/>
              </w:rPr>
            </w:pPr>
          </w:p>
        </w:tc>
        <w:tc>
          <w:tcPr>
            <w:tcW w:w="1670" w:type="dxa"/>
            <w:vMerge w:val="continue"/>
            <w:vAlign w:val="center"/>
          </w:tcPr>
          <w:p>
            <w:pPr>
              <w:rPr>
                <w:rFonts w:ascii="Times New Roman" w:hAnsi="Times New Roman"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3" w:type="dxa"/>
            <w:vMerge w:val="continue"/>
            <w:vAlign w:val="center"/>
          </w:tcPr>
          <w:p>
            <w:pPr>
              <w:jc w:val="center"/>
              <w:rPr>
                <w:rFonts w:ascii="Times New Roman" w:hAnsi="Times New Roman" w:eastAsia="仿宋_GB2312" w:cs="仿宋_GB2312"/>
                <w:szCs w:val="21"/>
              </w:rPr>
            </w:pPr>
          </w:p>
        </w:tc>
        <w:tc>
          <w:tcPr>
            <w:tcW w:w="813" w:type="dxa"/>
            <w:vAlign w:val="center"/>
          </w:tcPr>
          <w:p>
            <w:pPr>
              <w:jc w:val="center"/>
              <w:rPr>
                <w:rFonts w:ascii="Times New Roman" w:hAnsi="Times New Roman" w:eastAsia="仿宋_GB2312" w:cs="仿宋_GB2312"/>
                <w:szCs w:val="21"/>
              </w:rPr>
            </w:pPr>
            <w:r>
              <w:rPr>
                <w:rFonts w:hint="eastAsia" w:ascii="Times New Roman" w:hAnsi="Times New Roman" w:eastAsia="仿宋_GB2312" w:cs="仿宋_GB2312"/>
                <w:szCs w:val="21"/>
              </w:rPr>
              <w:t>工作单位</w:t>
            </w:r>
          </w:p>
        </w:tc>
        <w:tc>
          <w:tcPr>
            <w:tcW w:w="5607" w:type="dxa"/>
            <w:gridSpan w:val="8"/>
            <w:vAlign w:val="center"/>
          </w:tcPr>
          <w:p>
            <w:pPr>
              <w:rPr>
                <w:rFonts w:ascii="Times New Roman" w:hAnsi="Times New Roman" w:eastAsia="仿宋_GB2312" w:cs="仿宋_GB2312"/>
              </w:rPr>
            </w:pPr>
          </w:p>
          <w:p>
            <w:pPr>
              <w:rPr>
                <w:rFonts w:ascii="Times New Roman" w:hAnsi="Times New Roman" w:eastAsia="仿宋_GB2312" w:cs="仿宋_GB2312"/>
                <w:szCs w:val="21"/>
              </w:rPr>
            </w:pPr>
          </w:p>
        </w:tc>
        <w:tc>
          <w:tcPr>
            <w:tcW w:w="1670" w:type="dxa"/>
            <w:vMerge w:val="continue"/>
            <w:vAlign w:val="center"/>
          </w:tcPr>
          <w:p>
            <w:pPr>
              <w:rPr>
                <w:rFonts w:ascii="Times New Roman" w:hAnsi="Times New Roman"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3" w:type="dxa"/>
            <w:vMerge w:val="continue"/>
            <w:vAlign w:val="center"/>
          </w:tcPr>
          <w:p>
            <w:pPr>
              <w:jc w:val="center"/>
              <w:rPr>
                <w:rFonts w:ascii="Times New Roman" w:hAnsi="Times New Roman" w:eastAsia="仿宋_GB2312" w:cs="仿宋_GB2312"/>
                <w:szCs w:val="21"/>
              </w:rPr>
            </w:pPr>
          </w:p>
        </w:tc>
        <w:tc>
          <w:tcPr>
            <w:tcW w:w="813" w:type="dxa"/>
            <w:vAlign w:val="center"/>
          </w:tcPr>
          <w:p>
            <w:pPr>
              <w:jc w:val="center"/>
              <w:rPr>
                <w:rFonts w:ascii="Times New Roman" w:hAnsi="Times New Roman" w:eastAsia="仿宋_GB2312" w:cs="仿宋_GB2312"/>
                <w:szCs w:val="21"/>
              </w:rPr>
            </w:pPr>
            <w:r>
              <w:rPr>
                <w:rFonts w:hint="eastAsia" w:ascii="Times New Roman" w:hAnsi="Times New Roman" w:eastAsia="仿宋_GB2312"/>
                <w:szCs w:val="21"/>
              </w:rPr>
              <w:t>邮箱</w:t>
            </w:r>
          </w:p>
        </w:tc>
        <w:tc>
          <w:tcPr>
            <w:tcW w:w="3548" w:type="dxa"/>
            <w:gridSpan w:val="4"/>
            <w:vAlign w:val="center"/>
          </w:tcPr>
          <w:p>
            <w:pPr>
              <w:rPr>
                <w:rFonts w:ascii="Times New Roman" w:hAnsi="Times New Roman" w:eastAsia="仿宋_GB2312" w:cs="仿宋_GB2312"/>
                <w:szCs w:val="21"/>
              </w:rPr>
            </w:pPr>
          </w:p>
        </w:tc>
        <w:tc>
          <w:tcPr>
            <w:tcW w:w="784" w:type="dxa"/>
            <w:vAlign w:val="center"/>
          </w:tcPr>
          <w:p>
            <w:pPr>
              <w:jc w:val="center"/>
              <w:rPr>
                <w:rFonts w:ascii="Times New Roman" w:hAnsi="Times New Roman" w:eastAsia="仿宋_GB2312" w:cs="仿宋_GB2312"/>
                <w:szCs w:val="21"/>
              </w:rPr>
            </w:pPr>
            <w:r>
              <w:rPr>
                <w:rFonts w:hint="eastAsia" w:ascii="Times New Roman" w:hAnsi="Times New Roman" w:eastAsia="仿宋_GB2312" w:cs="仿宋_GB2312"/>
                <w:szCs w:val="21"/>
              </w:rPr>
              <w:t>手机</w:t>
            </w:r>
          </w:p>
        </w:tc>
        <w:tc>
          <w:tcPr>
            <w:tcW w:w="2945" w:type="dxa"/>
            <w:gridSpan w:val="4"/>
            <w:vAlign w:val="center"/>
          </w:tcPr>
          <w:p>
            <w:pPr>
              <w:rPr>
                <w:rFonts w:ascii="Times New Roman" w:hAnsi="Times New Roman"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3" w:type="dxa"/>
            <w:vMerge w:val="restart"/>
            <w:vAlign w:val="center"/>
          </w:tcPr>
          <w:p>
            <w:pPr>
              <w:jc w:val="center"/>
              <w:rPr>
                <w:rFonts w:ascii="Times New Roman" w:hAnsi="Times New Roman" w:eastAsia="仿宋_GB2312" w:cs="仿宋_GB2312"/>
                <w:szCs w:val="21"/>
              </w:rPr>
            </w:pPr>
            <w:r>
              <w:rPr>
                <w:rFonts w:hint="eastAsia" w:ascii="Times New Roman" w:hAnsi="Times New Roman" w:eastAsia="仿宋_GB2312" w:cs="仿宋_GB2312"/>
                <w:szCs w:val="21"/>
              </w:rPr>
              <w:t>团队教师</w:t>
            </w:r>
          </w:p>
        </w:tc>
        <w:tc>
          <w:tcPr>
            <w:tcW w:w="813" w:type="dxa"/>
            <w:vAlign w:val="center"/>
          </w:tcPr>
          <w:p>
            <w:pPr>
              <w:jc w:val="center"/>
              <w:rPr>
                <w:rFonts w:ascii="Times New Roman" w:hAnsi="Times New Roman" w:eastAsia="仿宋_GB2312" w:cs="仿宋_GB2312"/>
                <w:szCs w:val="21"/>
              </w:rPr>
            </w:pPr>
            <w:r>
              <w:rPr>
                <w:rFonts w:hint="eastAsia" w:ascii="Times New Roman" w:hAnsi="Times New Roman" w:eastAsia="仿宋_GB2312" w:cs="仿宋_GB2312"/>
                <w:szCs w:val="21"/>
              </w:rPr>
              <w:t>姓名</w:t>
            </w:r>
          </w:p>
        </w:tc>
        <w:tc>
          <w:tcPr>
            <w:tcW w:w="740" w:type="dxa"/>
            <w:vAlign w:val="center"/>
          </w:tcPr>
          <w:p>
            <w:pPr>
              <w:jc w:val="center"/>
              <w:rPr>
                <w:rFonts w:ascii="Times New Roman" w:hAnsi="Times New Roman" w:eastAsia="仿宋_GB2312" w:cs="仿宋_GB2312"/>
                <w:szCs w:val="21"/>
              </w:rPr>
            </w:pPr>
            <w:r>
              <w:rPr>
                <w:rFonts w:hint="eastAsia" w:ascii="Times New Roman" w:hAnsi="Times New Roman" w:eastAsia="仿宋_GB2312" w:cs="仿宋_GB2312"/>
                <w:szCs w:val="21"/>
              </w:rPr>
              <w:t>性别</w:t>
            </w:r>
          </w:p>
        </w:tc>
        <w:tc>
          <w:tcPr>
            <w:tcW w:w="881" w:type="dxa"/>
            <w:vAlign w:val="center"/>
          </w:tcPr>
          <w:p>
            <w:pPr>
              <w:jc w:val="center"/>
              <w:rPr>
                <w:rFonts w:ascii="Times New Roman" w:hAnsi="Times New Roman" w:eastAsia="仿宋_GB2312" w:cs="仿宋_GB2312"/>
                <w:szCs w:val="21"/>
              </w:rPr>
            </w:pPr>
            <w:r>
              <w:rPr>
                <w:rFonts w:hint="eastAsia" w:ascii="Times New Roman" w:hAnsi="Times New Roman" w:eastAsia="仿宋_GB2312" w:cs="仿宋_GB2312"/>
                <w:szCs w:val="21"/>
              </w:rPr>
              <w:t>出生</w:t>
            </w:r>
          </w:p>
          <w:p>
            <w:pPr>
              <w:jc w:val="center"/>
              <w:rPr>
                <w:rFonts w:ascii="Times New Roman" w:hAnsi="Times New Roman" w:eastAsia="仿宋_GB2312" w:cs="仿宋_GB2312"/>
                <w:szCs w:val="21"/>
              </w:rPr>
            </w:pPr>
            <w:r>
              <w:rPr>
                <w:rFonts w:hint="eastAsia" w:ascii="Times New Roman" w:hAnsi="Times New Roman" w:eastAsia="仿宋_GB2312" w:cs="仿宋_GB2312"/>
                <w:szCs w:val="21"/>
              </w:rPr>
              <w:t>年月</w:t>
            </w:r>
          </w:p>
        </w:tc>
        <w:tc>
          <w:tcPr>
            <w:tcW w:w="800" w:type="dxa"/>
            <w:vAlign w:val="center"/>
          </w:tcPr>
          <w:p>
            <w:pPr>
              <w:jc w:val="center"/>
              <w:rPr>
                <w:rFonts w:ascii="Times New Roman" w:hAnsi="Times New Roman" w:eastAsia="仿宋_GB2312" w:cs="仿宋_GB2312"/>
                <w:szCs w:val="21"/>
              </w:rPr>
            </w:pPr>
            <w:r>
              <w:rPr>
                <w:rFonts w:hint="eastAsia" w:ascii="Times New Roman" w:hAnsi="Times New Roman" w:eastAsia="仿宋_GB2312" w:cs="仿宋_GB2312"/>
                <w:szCs w:val="21"/>
              </w:rPr>
              <w:t>职称</w:t>
            </w:r>
          </w:p>
        </w:tc>
        <w:tc>
          <w:tcPr>
            <w:tcW w:w="1127" w:type="dxa"/>
            <w:vAlign w:val="center"/>
          </w:tcPr>
          <w:p>
            <w:pPr>
              <w:jc w:val="center"/>
              <w:rPr>
                <w:rFonts w:ascii="Times New Roman" w:hAnsi="Times New Roman" w:eastAsia="仿宋_GB2312" w:cs="仿宋_GB2312"/>
                <w:szCs w:val="21"/>
              </w:rPr>
            </w:pPr>
            <w:r>
              <w:rPr>
                <w:rFonts w:hint="eastAsia" w:ascii="Times New Roman" w:hAnsi="Times New Roman" w:eastAsia="仿宋_GB2312" w:cs="仿宋_GB2312"/>
                <w:szCs w:val="21"/>
              </w:rPr>
              <w:t>学历/</w:t>
            </w:r>
          </w:p>
          <w:p>
            <w:pPr>
              <w:jc w:val="center"/>
              <w:rPr>
                <w:rFonts w:ascii="Times New Roman" w:hAnsi="Times New Roman" w:eastAsia="仿宋_GB2312" w:cs="仿宋_GB2312"/>
                <w:szCs w:val="21"/>
              </w:rPr>
            </w:pPr>
            <w:r>
              <w:rPr>
                <w:rFonts w:hint="eastAsia" w:ascii="Times New Roman" w:hAnsi="Times New Roman" w:eastAsia="仿宋_GB2312" w:cs="仿宋_GB2312"/>
                <w:szCs w:val="21"/>
              </w:rPr>
              <w:t>学位</w:t>
            </w:r>
          </w:p>
        </w:tc>
        <w:tc>
          <w:tcPr>
            <w:tcW w:w="1768" w:type="dxa"/>
            <w:gridSpan w:val="3"/>
            <w:vAlign w:val="center"/>
          </w:tcPr>
          <w:p>
            <w:pPr>
              <w:jc w:val="center"/>
              <w:rPr>
                <w:rFonts w:ascii="Times New Roman" w:hAnsi="Times New Roman" w:eastAsia="仿宋_GB2312" w:cs="仿宋_GB2312"/>
                <w:szCs w:val="21"/>
              </w:rPr>
            </w:pPr>
            <w:r>
              <w:rPr>
                <w:rFonts w:hint="eastAsia" w:ascii="Times New Roman" w:hAnsi="Times New Roman" w:eastAsia="仿宋_GB2312" w:cs="仿宋_GB2312"/>
                <w:szCs w:val="21"/>
              </w:rPr>
              <w:t>工作单位</w:t>
            </w:r>
          </w:p>
        </w:tc>
        <w:tc>
          <w:tcPr>
            <w:tcW w:w="1961" w:type="dxa"/>
            <w:gridSpan w:val="2"/>
            <w:vAlign w:val="center"/>
          </w:tcPr>
          <w:p>
            <w:pPr>
              <w:jc w:val="center"/>
              <w:rPr>
                <w:rFonts w:ascii="Times New Roman" w:hAnsi="Times New Roman" w:eastAsia="仿宋_GB2312" w:cs="仿宋_GB2312"/>
                <w:szCs w:val="21"/>
              </w:rPr>
            </w:pPr>
            <w:r>
              <w:rPr>
                <w:rFonts w:hint="eastAsia" w:ascii="Times New Roman" w:hAnsi="Times New Roman" w:eastAsia="仿宋_GB2312" w:cs="仿宋_GB2312"/>
                <w:szCs w:val="21"/>
              </w:rPr>
              <w:t>在参赛课程中承担的教学任务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23" w:type="dxa"/>
            <w:vMerge w:val="continue"/>
            <w:vAlign w:val="center"/>
          </w:tcPr>
          <w:p>
            <w:pPr>
              <w:jc w:val="center"/>
              <w:rPr>
                <w:rFonts w:ascii="Times New Roman" w:hAnsi="Times New Roman" w:eastAsia="仿宋_GB2312" w:cs="仿宋_GB2312"/>
              </w:rPr>
            </w:pPr>
          </w:p>
        </w:tc>
        <w:tc>
          <w:tcPr>
            <w:tcW w:w="813" w:type="dxa"/>
            <w:vAlign w:val="center"/>
          </w:tcPr>
          <w:p>
            <w:pPr>
              <w:jc w:val="center"/>
              <w:rPr>
                <w:rFonts w:ascii="Times New Roman" w:hAnsi="Times New Roman" w:eastAsia="仿宋_GB2312" w:cs="仿宋_GB2312"/>
              </w:rPr>
            </w:pPr>
          </w:p>
        </w:tc>
        <w:tc>
          <w:tcPr>
            <w:tcW w:w="740" w:type="dxa"/>
            <w:vAlign w:val="center"/>
          </w:tcPr>
          <w:p>
            <w:pPr>
              <w:rPr>
                <w:rFonts w:ascii="Times New Roman" w:hAnsi="Times New Roman" w:eastAsia="仿宋_GB2312" w:cs="仿宋_GB2312"/>
              </w:rPr>
            </w:pPr>
          </w:p>
        </w:tc>
        <w:tc>
          <w:tcPr>
            <w:tcW w:w="881" w:type="dxa"/>
            <w:vAlign w:val="center"/>
          </w:tcPr>
          <w:p>
            <w:pPr>
              <w:jc w:val="center"/>
              <w:rPr>
                <w:rFonts w:ascii="Times New Roman" w:hAnsi="Times New Roman" w:eastAsia="仿宋_GB2312" w:cs="仿宋_GB2312"/>
              </w:rPr>
            </w:pPr>
          </w:p>
        </w:tc>
        <w:tc>
          <w:tcPr>
            <w:tcW w:w="800" w:type="dxa"/>
            <w:vAlign w:val="center"/>
          </w:tcPr>
          <w:p>
            <w:pPr>
              <w:rPr>
                <w:rFonts w:ascii="Times New Roman" w:hAnsi="Times New Roman" w:eastAsia="仿宋_GB2312" w:cs="仿宋_GB2312"/>
              </w:rPr>
            </w:pPr>
          </w:p>
        </w:tc>
        <w:tc>
          <w:tcPr>
            <w:tcW w:w="1127" w:type="dxa"/>
            <w:vAlign w:val="center"/>
          </w:tcPr>
          <w:p>
            <w:pPr>
              <w:jc w:val="center"/>
              <w:rPr>
                <w:rFonts w:ascii="Times New Roman" w:hAnsi="Times New Roman" w:eastAsia="仿宋_GB2312" w:cs="仿宋_GB2312"/>
              </w:rPr>
            </w:pPr>
          </w:p>
        </w:tc>
        <w:tc>
          <w:tcPr>
            <w:tcW w:w="1768" w:type="dxa"/>
            <w:gridSpan w:val="3"/>
            <w:vAlign w:val="center"/>
          </w:tcPr>
          <w:p>
            <w:pPr>
              <w:jc w:val="center"/>
              <w:rPr>
                <w:rFonts w:ascii="Times New Roman" w:hAnsi="Times New Roman" w:eastAsia="仿宋_GB2312" w:cs="仿宋_GB2312"/>
              </w:rPr>
            </w:pPr>
          </w:p>
        </w:tc>
        <w:tc>
          <w:tcPr>
            <w:tcW w:w="1961" w:type="dxa"/>
            <w:gridSpan w:val="2"/>
            <w:vAlign w:val="center"/>
          </w:tcPr>
          <w:p>
            <w:pPr>
              <w:rPr>
                <w:rFonts w:ascii="Times New Roman" w:hAnsi="Times New Roman"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23" w:type="dxa"/>
            <w:vMerge w:val="continue"/>
            <w:vAlign w:val="center"/>
          </w:tcPr>
          <w:p>
            <w:pPr>
              <w:jc w:val="center"/>
              <w:rPr>
                <w:rFonts w:ascii="Times New Roman" w:hAnsi="Times New Roman" w:eastAsia="仿宋_GB2312" w:cs="仿宋_GB2312"/>
              </w:rPr>
            </w:pPr>
          </w:p>
        </w:tc>
        <w:tc>
          <w:tcPr>
            <w:tcW w:w="813" w:type="dxa"/>
            <w:vAlign w:val="center"/>
          </w:tcPr>
          <w:p>
            <w:pPr>
              <w:jc w:val="center"/>
              <w:rPr>
                <w:rFonts w:ascii="Times New Roman" w:hAnsi="Times New Roman" w:eastAsia="仿宋_GB2312" w:cs="仿宋_GB2312"/>
              </w:rPr>
            </w:pPr>
          </w:p>
        </w:tc>
        <w:tc>
          <w:tcPr>
            <w:tcW w:w="740" w:type="dxa"/>
            <w:vAlign w:val="center"/>
          </w:tcPr>
          <w:p>
            <w:pPr>
              <w:rPr>
                <w:rFonts w:ascii="Times New Roman" w:hAnsi="Times New Roman" w:eastAsia="仿宋_GB2312" w:cs="仿宋_GB2312"/>
              </w:rPr>
            </w:pPr>
          </w:p>
        </w:tc>
        <w:tc>
          <w:tcPr>
            <w:tcW w:w="881" w:type="dxa"/>
            <w:vAlign w:val="center"/>
          </w:tcPr>
          <w:p>
            <w:pPr>
              <w:jc w:val="center"/>
              <w:rPr>
                <w:rFonts w:ascii="Times New Roman" w:hAnsi="Times New Roman" w:eastAsia="仿宋_GB2312" w:cs="仿宋_GB2312"/>
              </w:rPr>
            </w:pPr>
          </w:p>
        </w:tc>
        <w:tc>
          <w:tcPr>
            <w:tcW w:w="800" w:type="dxa"/>
            <w:vAlign w:val="center"/>
          </w:tcPr>
          <w:p>
            <w:pPr>
              <w:rPr>
                <w:rFonts w:ascii="Times New Roman" w:hAnsi="Times New Roman" w:eastAsia="仿宋_GB2312" w:cs="仿宋_GB2312"/>
              </w:rPr>
            </w:pPr>
          </w:p>
        </w:tc>
        <w:tc>
          <w:tcPr>
            <w:tcW w:w="1127" w:type="dxa"/>
            <w:vAlign w:val="center"/>
          </w:tcPr>
          <w:p>
            <w:pPr>
              <w:jc w:val="center"/>
              <w:rPr>
                <w:rFonts w:ascii="Times New Roman" w:hAnsi="Times New Roman" w:eastAsia="仿宋_GB2312" w:cs="仿宋_GB2312"/>
              </w:rPr>
            </w:pPr>
          </w:p>
        </w:tc>
        <w:tc>
          <w:tcPr>
            <w:tcW w:w="1768" w:type="dxa"/>
            <w:gridSpan w:val="3"/>
            <w:vAlign w:val="center"/>
          </w:tcPr>
          <w:p>
            <w:pPr>
              <w:jc w:val="center"/>
              <w:rPr>
                <w:rFonts w:ascii="Times New Roman" w:hAnsi="Times New Roman" w:eastAsia="仿宋_GB2312" w:cs="仿宋_GB2312"/>
              </w:rPr>
            </w:pPr>
          </w:p>
        </w:tc>
        <w:tc>
          <w:tcPr>
            <w:tcW w:w="1961" w:type="dxa"/>
            <w:gridSpan w:val="2"/>
            <w:vAlign w:val="center"/>
          </w:tcPr>
          <w:p>
            <w:pPr>
              <w:rPr>
                <w:rFonts w:ascii="Times New Roman" w:hAnsi="Times New Roman"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23" w:type="dxa"/>
            <w:vMerge w:val="continue"/>
            <w:vAlign w:val="center"/>
          </w:tcPr>
          <w:p>
            <w:pPr>
              <w:jc w:val="center"/>
              <w:rPr>
                <w:rFonts w:ascii="Times New Roman" w:hAnsi="Times New Roman" w:eastAsia="仿宋_GB2312" w:cs="仿宋_GB2312"/>
              </w:rPr>
            </w:pPr>
          </w:p>
        </w:tc>
        <w:tc>
          <w:tcPr>
            <w:tcW w:w="813" w:type="dxa"/>
            <w:vAlign w:val="center"/>
          </w:tcPr>
          <w:p>
            <w:pPr>
              <w:jc w:val="center"/>
              <w:rPr>
                <w:rFonts w:ascii="Times New Roman" w:hAnsi="Times New Roman" w:eastAsia="仿宋_GB2312" w:cs="仿宋_GB2312"/>
              </w:rPr>
            </w:pPr>
          </w:p>
        </w:tc>
        <w:tc>
          <w:tcPr>
            <w:tcW w:w="740" w:type="dxa"/>
            <w:vAlign w:val="center"/>
          </w:tcPr>
          <w:p>
            <w:pPr>
              <w:rPr>
                <w:rFonts w:ascii="Times New Roman" w:hAnsi="Times New Roman" w:eastAsia="仿宋_GB2312" w:cs="仿宋_GB2312"/>
              </w:rPr>
            </w:pPr>
          </w:p>
        </w:tc>
        <w:tc>
          <w:tcPr>
            <w:tcW w:w="881" w:type="dxa"/>
            <w:vAlign w:val="center"/>
          </w:tcPr>
          <w:p>
            <w:pPr>
              <w:jc w:val="center"/>
              <w:rPr>
                <w:rFonts w:ascii="Times New Roman" w:hAnsi="Times New Roman" w:eastAsia="仿宋_GB2312" w:cs="仿宋_GB2312"/>
              </w:rPr>
            </w:pPr>
          </w:p>
        </w:tc>
        <w:tc>
          <w:tcPr>
            <w:tcW w:w="800" w:type="dxa"/>
            <w:vAlign w:val="center"/>
          </w:tcPr>
          <w:p>
            <w:pPr>
              <w:rPr>
                <w:rFonts w:ascii="Times New Roman" w:hAnsi="Times New Roman" w:eastAsia="仿宋_GB2312" w:cs="仿宋_GB2312"/>
              </w:rPr>
            </w:pPr>
          </w:p>
        </w:tc>
        <w:tc>
          <w:tcPr>
            <w:tcW w:w="1127" w:type="dxa"/>
            <w:vAlign w:val="center"/>
          </w:tcPr>
          <w:p>
            <w:pPr>
              <w:jc w:val="center"/>
              <w:rPr>
                <w:rFonts w:ascii="Times New Roman" w:hAnsi="Times New Roman" w:eastAsia="仿宋_GB2312" w:cs="仿宋_GB2312"/>
              </w:rPr>
            </w:pPr>
          </w:p>
        </w:tc>
        <w:tc>
          <w:tcPr>
            <w:tcW w:w="1768" w:type="dxa"/>
            <w:gridSpan w:val="3"/>
            <w:vAlign w:val="center"/>
          </w:tcPr>
          <w:p>
            <w:pPr>
              <w:jc w:val="center"/>
              <w:rPr>
                <w:rFonts w:ascii="Times New Roman" w:hAnsi="Times New Roman" w:eastAsia="仿宋_GB2312" w:cs="仿宋_GB2312"/>
              </w:rPr>
            </w:pPr>
          </w:p>
        </w:tc>
        <w:tc>
          <w:tcPr>
            <w:tcW w:w="1961" w:type="dxa"/>
            <w:gridSpan w:val="2"/>
            <w:vAlign w:val="center"/>
          </w:tcPr>
          <w:p>
            <w:pPr>
              <w:rPr>
                <w:rFonts w:ascii="Times New Roman" w:hAnsi="Times New Roman"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jc w:val="center"/>
        </w:trPr>
        <w:tc>
          <w:tcPr>
            <w:tcW w:w="823" w:type="dxa"/>
            <w:vMerge w:val="restart"/>
            <w:vAlign w:val="center"/>
          </w:tcPr>
          <w:p>
            <w:pPr>
              <w:jc w:val="center"/>
              <w:rPr>
                <w:rFonts w:ascii="Times New Roman" w:hAnsi="Times New Roman" w:eastAsia="仿宋_GB2312" w:cs="仿宋_GB2312"/>
                <w:szCs w:val="21"/>
              </w:rPr>
            </w:pPr>
            <w:r>
              <w:rPr>
                <w:rFonts w:hint="eastAsia" w:ascii="Times New Roman" w:hAnsi="Times New Roman" w:eastAsia="仿宋_GB2312" w:cs="仿宋_GB2312"/>
                <w:szCs w:val="21"/>
              </w:rPr>
              <w:t>参赛</w:t>
            </w:r>
          </w:p>
          <w:p>
            <w:pPr>
              <w:jc w:val="center"/>
              <w:rPr>
                <w:rFonts w:ascii="Times New Roman" w:hAnsi="Times New Roman" w:eastAsia="仿宋_GB2312" w:cs="仿宋_GB2312"/>
                <w:szCs w:val="21"/>
              </w:rPr>
            </w:pPr>
            <w:r>
              <w:rPr>
                <w:rFonts w:hint="eastAsia" w:ascii="Times New Roman" w:hAnsi="Times New Roman" w:eastAsia="仿宋_GB2312" w:cs="仿宋_GB2312"/>
                <w:szCs w:val="21"/>
              </w:rPr>
              <w:t>课程</w:t>
            </w:r>
          </w:p>
          <w:p>
            <w:pPr>
              <w:jc w:val="center"/>
              <w:rPr>
                <w:rFonts w:ascii="Times New Roman" w:hAnsi="Times New Roman" w:eastAsia="仿宋_GB2312" w:cs="仿宋_GB2312"/>
                <w:szCs w:val="21"/>
              </w:rPr>
            </w:pPr>
            <w:r>
              <w:rPr>
                <w:rFonts w:hint="eastAsia" w:ascii="Times New Roman" w:hAnsi="Times New Roman" w:eastAsia="仿宋_GB2312" w:cs="仿宋_GB2312"/>
                <w:szCs w:val="21"/>
              </w:rPr>
              <w:t>情况</w:t>
            </w:r>
          </w:p>
        </w:tc>
        <w:tc>
          <w:tcPr>
            <w:tcW w:w="813" w:type="dxa"/>
            <w:vAlign w:val="center"/>
          </w:tcPr>
          <w:p>
            <w:pPr>
              <w:jc w:val="center"/>
              <w:rPr>
                <w:rFonts w:ascii="Times New Roman" w:hAnsi="Times New Roman" w:eastAsia="仿宋_GB2312" w:cs="仿宋_GB2312"/>
                <w:szCs w:val="21"/>
              </w:rPr>
            </w:pPr>
            <w:r>
              <w:rPr>
                <w:rFonts w:hint="eastAsia" w:ascii="Times New Roman" w:hAnsi="Times New Roman" w:eastAsia="仿宋_GB2312" w:cs="仿宋_GB2312"/>
                <w:szCs w:val="21"/>
              </w:rPr>
              <w:t>课程名称</w:t>
            </w:r>
          </w:p>
        </w:tc>
        <w:tc>
          <w:tcPr>
            <w:tcW w:w="3548" w:type="dxa"/>
            <w:gridSpan w:val="4"/>
          </w:tcPr>
          <w:p>
            <w:pPr>
              <w:jc w:val="center"/>
              <w:rPr>
                <w:rFonts w:ascii="Times New Roman" w:hAnsi="Times New Roman" w:eastAsia="仿宋_GB2312" w:cs="仿宋_GB2312"/>
              </w:rPr>
            </w:pPr>
          </w:p>
        </w:tc>
        <w:tc>
          <w:tcPr>
            <w:tcW w:w="1024" w:type="dxa"/>
            <w:gridSpan w:val="2"/>
          </w:tcPr>
          <w:p>
            <w:pPr>
              <w:jc w:val="center"/>
              <w:rPr>
                <w:rFonts w:ascii="Times New Roman" w:hAnsi="Times New Roman" w:eastAsia="仿宋_GB2312" w:cs="仿宋_GB2312"/>
                <w:szCs w:val="21"/>
              </w:rPr>
            </w:pPr>
            <w:r>
              <w:rPr>
                <w:rFonts w:hint="eastAsia" w:ascii="Times New Roman" w:hAnsi="Times New Roman" w:eastAsia="仿宋_GB2312" w:cs="仿宋_GB2312"/>
                <w:szCs w:val="21"/>
              </w:rPr>
              <w:t>参赛</w:t>
            </w:r>
          </w:p>
          <w:p>
            <w:pPr>
              <w:jc w:val="center"/>
              <w:rPr>
                <w:rFonts w:ascii="Times New Roman" w:hAnsi="Times New Roman" w:eastAsia="仿宋_GB2312" w:cs="仿宋_GB2312"/>
              </w:rPr>
            </w:pPr>
            <w:r>
              <w:rPr>
                <w:rFonts w:hint="eastAsia" w:ascii="Times New Roman" w:hAnsi="Times New Roman" w:eastAsia="仿宋_GB2312" w:cs="仿宋_GB2312"/>
                <w:szCs w:val="21"/>
              </w:rPr>
              <w:t>组别</w:t>
            </w:r>
          </w:p>
        </w:tc>
        <w:tc>
          <w:tcPr>
            <w:tcW w:w="2705" w:type="dxa"/>
            <w:gridSpan w:val="3"/>
          </w:tcPr>
          <w:p>
            <w:pPr>
              <w:pStyle w:val="2"/>
              <w:ind w:firstLine="0" w:firstLineChars="0"/>
              <w:rPr>
                <w:rFonts w:ascii="Times New Roman" w:hAnsi="Times New Roman" w:eastAsia="仿宋" w:cs="Times New Roman"/>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23" w:type="dxa"/>
            <w:vMerge w:val="continue"/>
            <w:vAlign w:val="center"/>
          </w:tcPr>
          <w:p>
            <w:pPr>
              <w:jc w:val="center"/>
              <w:rPr>
                <w:rFonts w:ascii="Times New Roman" w:hAnsi="Times New Roman" w:eastAsia="仿宋_GB2312" w:cs="仿宋_GB2312"/>
                <w:szCs w:val="21"/>
              </w:rPr>
            </w:pPr>
          </w:p>
        </w:tc>
        <w:tc>
          <w:tcPr>
            <w:tcW w:w="813" w:type="dxa"/>
            <w:vAlign w:val="center"/>
          </w:tcPr>
          <w:p>
            <w:pPr>
              <w:jc w:val="center"/>
              <w:rPr>
                <w:rFonts w:ascii="Times New Roman" w:hAnsi="Times New Roman" w:eastAsia="仿宋_GB2312" w:cs="仿宋_GB2312"/>
                <w:szCs w:val="21"/>
              </w:rPr>
            </w:pPr>
            <w:r>
              <w:rPr>
                <w:rFonts w:hint="eastAsia" w:ascii="Times New Roman" w:hAnsi="Times New Roman" w:eastAsia="仿宋_GB2312" w:cs="仿宋_GB2312"/>
                <w:szCs w:val="21"/>
              </w:rPr>
              <w:t>开课年级</w:t>
            </w:r>
          </w:p>
        </w:tc>
        <w:tc>
          <w:tcPr>
            <w:tcW w:w="3548" w:type="dxa"/>
            <w:gridSpan w:val="4"/>
          </w:tcPr>
          <w:p>
            <w:pPr>
              <w:spacing w:line="340" w:lineRule="atLeast"/>
              <w:ind w:firstLine="3360" w:firstLineChars="1600"/>
              <w:rPr>
                <w:rFonts w:ascii="Times New Roman" w:hAnsi="Times New Roman" w:eastAsia="仿宋_GB2312" w:cs="仿宋_GB2312"/>
              </w:rPr>
            </w:pPr>
            <w:r>
              <w:rPr>
                <w:rFonts w:hint="eastAsia" w:ascii="Times New Roman" w:hAnsi="Times New Roman" w:eastAsia="仿宋_GB2312" w:cs="仿宋_GB2312"/>
              </w:rPr>
              <w:t>·</w:t>
            </w:r>
          </w:p>
        </w:tc>
        <w:tc>
          <w:tcPr>
            <w:tcW w:w="1024" w:type="dxa"/>
            <w:gridSpan w:val="2"/>
            <w:vAlign w:val="center"/>
          </w:tcPr>
          <w:p>
            <w:pPr>
              <w:jc w:val="center"/>
              <w:rPr>
                <w:rFonts w:ascii="Times New Roman" w:hAnsi="Times New Roman" w:eastAsia="仿宋_GB2312" w:cs="仿宋_GB2312"/>
                <w:szCs w:val="21"/>
              </w:rPr>
            </w:pPr>
            <w:r>
              <w:rPr>
                <w:rFonts w:hint="eastAsia" w:ascii="Times New Roman" w:hAnsi="Times New Roman" w:eastAsia="仿宋_GB2312" w:cs="仿宋_GB2312"/>
                <w:szCs w:val="21"/>
              </w:rPr>
              <w:t>学科</w:t>
            </w:r>
          </w:p>
          <w:p>
            <w:pPr>
              <w:jc w:val="center"/>
              <w:rPr>
                <w:rFonts w:ascii="Times New Roman" w:hAnsi="Times New Roman" w:eastAsia="仿宋_GB2312" w:cs="仿宋_GB2312"/>
              </w:rPr>
            </w:pPr>
            <w:r>
              <w:rPr>
                <w:rFonts w:hint="eastAsia" w:ascii="Times New Roman" w:hAnsi="Times New Roman" w:eastAsia="仿宋_GB2312" w:cs="仿宋_GB2312"/>
                <w:szCs w:val="21"/>
              </w:rPr>
              <w:t>门类</w:t>
            </w:r>
          </w:p>
        </w:tc>
        <w:tc>
          <w:tcPr>
            <w:tcW w:w="2705" w:type="dxa"/>
            <w:gridSpan w:val="3"/>
          </w:tcPr>
          <w:p>
            <w:pPr>
              <w:spacing w:line="340" w:lineRule="atLeast"/>
              <w:rPr>
                <w:rFonts w:ascii="Times New Roman" w:hAnsi="Times New Roman"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7" w:hRule="atLeast"/>
          <w:jc w:val="center"/>
        </w:trPr>
        <w:tc>
          <w:tcPr>
            <w:tcW w:w="823" w:type="dxa"/>
            <w:vAlign w:val="center"/>
          </w:tcPr>
          <w:p>
            <w:pPr>
              <w:jc w:val="center"/>
              <w:rPr>
                <w:rFonts w:ascii="Times New Roman" w:hAnsi="Times New Roman" w:eastAsia="仿宋_GB2312" w:cs="仿宋_GB2312"/>
                <w:szCs w:val="21"/>
              </w:rPr>
            </w:pPr>
            <w:r>
              <w:rPr>
                <w:rFonts w:hint="eastAsia" w:ascii="Times New Roman" w:hAnsi="Times New Roman" w:eastAsia="仿宋_GB2312" w:cs="仿宋_GB2312"/>
                <w:szCs w:val="21"/>
              </w:rPr>
              <w:t>教</w:t>
            </w:r>
          </w:p>
          <w:p>
            <w:pPr>
              <w:jc w:val="center"/>
              <w:rPr>
                <w:rFonts w:ascii="Times New Roman" w:hAnsi="Times New Roman" w:eastAsia="仿宋_GB2312" w:cs="仿宋_GB2312"/>
                <w:szCs w:val="21"/>
              </w:rPr>
            </w:pPr>
            <w:r>
              <w:rPr>
                <w:rFonts w:hint="eastAsia" w:ascii="Times New Roman" w:hAnsi="Times New Roman" w:eastAsia="仿宋_GB2312" w:cs="仿宋_GB2312"/>
                <w:szCs w:val="21"/>
              </w:rPr>
              <w:t>学</w:t>
            </w:r>
          </w:p>
          <w:p>
            <w:pPr>
              <w:jc w:val="center"/>
              <w:rPr>
                <w:rFonts w:ascii="Times New Roman" w:hAnsi="Times New Roman" w:eastAsia="仿宋_GB2312" w:cs="仿宋_GB2312"/>
                <w:szCs w:val="21"/>
              </w:rPr>
            </w:pPr>
            <w:r>
              <w:rPr>
                <w:rFonts w:hint="eastAsia" w:ascii="Times New Roman" w:hAnsi="Times New Roman" w:eastAsia="仿宋_GB2312" w:cs="仿宋_GB2312"/>
                <w:szCs w:val="21"/>
              </w:rPr>
              <w:t>情</w:t>
            </w:r>
          </w:p>
          <w:p>
            <w:pPr>
              <w:jc w:val="center"/>
              <w:rPr>
                <w:rFonts w:ascii="Times New Roman" w:hAnsi="Times New Roman" w:eastAsia="仿宋_GB2312" w:cs="仿宋_GB2312"/>
                <w:b/>
                <w:bCs/>
              </w:rPr>
            </w:pPr>
            <w:r>
              <w:rPr>
                <w:rFonts w:hint="eastAsia" w:ascii="Times New Roman" w:hAnsi="Times New Roman" w:eastAsia="仿宋_GB2312" w:cs="仿宋_GB2312"/>
                <w:szCs w:val="21"/>
              </w:rPr>
              <w:t>况</w:t>
            </w:r>
          </w:p>
        </w:tc>
        <w:tc>
          <w:tcPr>
            <w:tcW w:w="8090" w:type="dxa"/>
            <w:gridSpan w:val="10"/>
          </w:tcPr>
          <w:p>
            <w:pPr>
              <w:rPr>
                <w:rFonts w:ascii="Times New Roman" w:hAnsi="Times New Roman" w:eastAsia="仿宋_GB2312" w:cs="仿宋_GB2312"/>
                <w:szCs w:val="21"/>
              </w:rPr>
            </w:pPr>
            <w:r>
              <w:rPr>
                <w:rFonts w:hint="eastAsia" w:ascii="Times New Roman" w:hAnsi="Times New Roman" w:eastAsia="仿宋_GB2312" w:cs="仿宋_GB2312"/>
                <w:szCs w:val="21"/>
              </w:rPr>
              <w:t>（个人或团队近5年参赛课程开展情况，承担学校本科生教学任务、开展教学研究、获得教学奖励等方面的情况）</w:t>
            </w:r>
          </w:p>
          <w:p>
            <w:pPr>
              <w:rPr>
                <w:rFonts w:ascii="Times New Roman" w:hAnsi="Times New Roman" w:eastAsia="仿宋_GB2312" w:cs="仿宋_GB2312"/>
                <w:b/>
                <w:bCs/>
                <w:szCs w:val="21"/>
              </w:rPr>
            </w:pPr>
          </w:p>
          <w:p>
            <w:pPr>
              <w:rPr>
                <w:rFonts w:ascii="Times New Roman" w:hAnsi="Times New Roman" w:eastAsia="仿宋_GB2312" w:cs="仿宋_GB2312"/>
                <w:b/>
                <w:bCs/>
                <w:szCs w:val="21"/>
              </w:rPr>
            </w:pPr>
          </w:p>
          <w:p>
            <w:pPr>
              <w:rPr>
                <w:rFonts w:ascii="Times New Roman" w:hAnsi="Times New Roman" w:eastAsia="仿宋_GB2312" w:cs="仿宋_GB2312"/>
                <w:b/>
                <w:bCs/>
                <w:szCs w:val="21"/>
              </w:rPr>
            </w:pPr>
          </w:p>
          <w:p>
            <w:pPr>
              <w:rPr>
                <w:rFonts w:ascii="Times New Roman" w:hAnsi="Times New Roman" w:eastAsia="仿宋_GB2312" w:cs="仿宋_GB2312"/>
                <w:b/>
                <w:bCs/>
                <w:szCs w:val="21"/>
              </w:rPr>
            </w:pPr>
          </w:p>
        </w:tc>
      </w:tr>
    </w:tbl>
    <w:p>
      <w:pPr>
        <w:rPr>
          <w:rFonts w:ascii="方正小标宋简体" w:hAnsi="方正公文小标宋" w:eastAsia="方正小标宋简体" w:cs="方正公文小标宋"/>
          <w:bCs/>
          <w:sz w:val="28"/>
          <w:szCs w:val="28"/>
        </w:rPr>
      </w:pPr>
    </w:p>
    <w:p>
      <w:pPr>
        <w:rPr>
          <w:rFonts w:ascii="方正小标宋简体" w:hAnsi="方正公文小标宋" w:eastAsia="方正小标宋简体" w:cs="方正公文小标宋"/>
          <w:bCs/>
          <w:sz w:val="28"/>
          <w:szCs w:val="28"/>
        </w:rPr>
      </w:pPr>
      <w:r>
        <w:rPr>
          <w:rFonts w:hint="eastAsia" w:ascii="方正小标宋简体" w:hAnsi="方正公文小标宋" w:eastAsia="方正小标宋简体" w:cs="方正公文小标宋"/>
          <w:bCs/>
          <w:sz w:val="28"/>
          <w:szCs w:val="28"/>
        </w:rPr>
        <w:t>二、主讲教师近五年内讲授参赛课程情况</w:t>
      </w:r>
    </w:p>
    <w:tbl>
      <w:tblPr>
        <w:tblStyle w:val="8"/>
        <w:tblW w:w="8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845"/>
        <w:gridCol w:w="2114"/>
        <w:gridCol w:w="1228"/>
        <w:gridCol w:w="1706"/>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序号</w:t>
            </w:r>
          </w:p>
        </w:tc>
        <w:tc>
          <w:tcPr>
            <w:tcW w:w="18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授课学期</w:t>
            </w:r>
          </w:p>
        </w:tc>
        <w:tc>
          <w:tcPr>
            <w:tcW w:w="21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起止日期</w:t>
            </w:r>
          </w:p>
        </w:tc>
        <w:tc>
          <w:tcPr>
            <w:tcW w:w="122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授课学时</w:t>
            </w:r>
          </w:p>
        </w:tc>
        <w:tc>
          <w:tcPr>
            <w:tcW w:w="17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授课对象</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班级人数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rPr>
            </w:pPr>
          </w:p>
        </w:tc>
        <w:tc>
          <w:tcPr>
            <w:tcW w:w="18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21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1228"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仿宋_GB2312" w:hAnsi="仿宋_GB2312" w:eastAsia="仿宋_GB2312" w:cs="仿宋_GB2312"/>
              </w:rPr>
            </w:pPr>
          </w:p>
        </w:tc>
        <w:tc>
          <w:tcPr>
            <w:tcW w:w="17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left w:val="single" w:color="auto" w:sz="4" w:space="0"/>
              <w:right w:val="single" w:color="auto" w:sz="4" w:space="0"/>
            </w:tcBorders>
            <w:vAlign w:val="center"/>
          </w:tcPr>
          <w:p>
            <w:pPr>
              <w:jc w:val="center"/>
              <w:rPr>
                <w:rFonts w:ascii="仿宋_GB2312" w:hAnsi="仿宋_GB2312" w:eastAsia="仿宋_GB2312" w:cs="仿宋_GB2312"/>
              </w:rPr>
            </w:pPr>
          </w:p>
        </w:tc>
        <w:tc>
          <w:tcPr>
            <w:tcW w:w="18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21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1228"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仿宋_GB2312" w:hAnsi="仿宋_GB2312" w:eastAsia="仿宋_GB2312" w:cs="仿宋_GB2312"/>
              </w:rPr>
            </w:pPr>
          </w:p>
        </w:tc>
        <w:tc>
          <w:tcPr>
            <w:tcW w:w="17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left w:val="single" w:color="auto" w:sz="4" w:space="0"/>
              <w:right w:val="single" w:color="auto" w:sz="4" w:space="0"/>
            </w:tcBorders>
            <w:vAlign w:val="center"/>
          </w:tcPr>
          <w:p>
            <w:pPr>
              <w:jc w:val="center"/>
              <w:rPr>
                <w:rFonts w:ascii="仿宋_GB2312" w:hAnsi="仿宋_GB2312" w:eastAsia="仿宋_GB2312" w:cs="仿宋_GB2312"/>
              </w:rPr>
            </w:pPr>
          </w:p>
        </w:tc>
        <w:tc>
          <w:tcPr>
            <w:tcW w:w="18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21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1228"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仿宋_GB2312" w:hAnsi="仿宋_GB2312" w:eastAsia="仿宋_GB2312" w:cs="仿宋_GB2312"/>
              </w:rPr>
            </w:pPr>
          </w:p>
        </w:tc>
        <w:tc>
          <w:tcPr>
            <w:tcW w:w="17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left w:val="single" w:color="auto" w:sz="4" w:space="0"/>
              <w:right w:val="single" w:color="auto" w:sz="4" w:space="0"/>
            </w:tcBorders>
            <w:vAlign w:val="center"/>
          </w:tcPr>
          <w:p>
            <w:pPr>
              <w:jc w:val="center"/>
              <w:rPr>
                <w:rFonts w:ascii="仿宋_GB2312" w:hAnsi="仿宋_GB2312" w:eastAsia="仿宋_GB2312" w:cs="仿宋_GB2312"/>
              </w:rPr>
            </w:pPr>
          </w:p>
        </w:tc>
        <w:tc>
          <w:tcPr>
            <w:tcW w:w="18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21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1228"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仿宋_GB2312" w:hAnsi="仿宋_GB2312" w:eastAsia="仿宋_GB2312" w:cs="仿宋_GB2312"/>
              </w:rPr>
            </w:pPr>
          </w:p>
        </w:tc>
        <w:tc>
          <w:tcPr>
            <w:tcW w:w="17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left w:val="single" w:color="auto" w:sz="4" w:space="0"/>
              <w:right w:val="single" w:color="auto" w:sz="4" w:space="0"/>
            </w:tcBorders>
            <w:vAlign w:val="center"/>
          </w:tcPr>
          <w:p>
            <w:pPr>
              <w:jc w:val="center"/>
              <w:rPr>
                <w:rFonts w:ascii="仿宋_GB2312" w:hAnsi="仿宋_GB2312" w:eastAsia="仿宋_GB2312" w:cs="仿宋_GB2312"/>
              </w:rPr>
            </w:pPr>
          </w:p>
        </w:tc>
        <w:tc>
          <w:tcPr>
            <w:tcW w:w="18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21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1228"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仿宋_GB2312" w:hAnsi="仿宋_GB2312" w:eastAsia="仿宋_GB2312" w:cs="仿宋_GB2312"/>
              </w:rPr>
            </w:pPr>
          </w:p>
        </w:tc>
        <w:tc>
          <w:tcPr>
            <w:tcW w:w="17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2632" w:type="dxa"/>
            <w:gridSpan w:val="2"/>
            <w:tcBorders>
              <w:left w:val="single" w:color="auto" w:sz="4" w:space="0"/>
              <w:right w:val="single" w:color="auto" w:sz="4" w:space="0"/>
            </w:tcBorders>
            <w:vAlign w:val="center"/>
          </w:tcPr>
          <w:p>
            <w:pPr>
              <w:jc w:val="center"/>
              <w:rPr>
                <w:rFonts w:ascii="Times New Roman" w:hAnsi="Times New Roman" w:eastAsia="仿宋_GB2312" w:cs="仿宋_GB2312"/>
                <w:szCs w:val="21"/>
              </w:rPr>
            </w:pPr>
            <w:r>
              <w:rPr>
                <w:rFonts w:hint="eastAsia" w:ascii="Times New Roman" w:hAnsi="Times New Roman" w:eastAsia="仿宋_GB2312" w:cs="仿宋_GB2312"/>
                <w:szCs w:val="21"/>
              </w:rPr>
              <w:t>学院政治</w:t>
            </w:r>
          </w:p>
          <w:p>
            <w:pPr>
              <w:jc w:val="center"/>
              <w:rPr>
                <w:rFonts w:ascii="Times New Roman" w:hAnsi="Times New Roman" w:eastAsia="仿宋_GB2312" w:cs="仿宋_GB2312"/>
              </w:rPr>
            </w:pPr>
            <w:r>
              <w:rPr>
                <w:rFonts w:hint="eastAsia" w:ascii="Times New Roman" w:hAnsi="Times New Roman" w:eastAsia="仿宋_GB2312" w:cs="仿宋_GB2312"/>
                <w:szCs w:val="21"/>
              </w:rPr>
              <w:t>审查意见</w:t>
            </w:r>
          </w:p>
        </w:tc>
        <w:tc>
          <w:tcPr>
            <w:tcW w:w="5916" w:type="dxa"/>
            <w:gridSpan w:val="4"/>
            <w:tcBorders>
              <w:top w:val="single" w:color="auto" w:sz="4" w:space="0"/>
              <w:left w:val="single" w:color="auto" w:sz="4" w:space="0"/>
              <w:bottom w:val="single" w:color="auto" w:sz="4" w:space="0"/>
              <w:right w:val="single" w:color="auto" w:sz="4" w:space="0"/>
            </w:tcBorders>
            <w:vAlign w:val="center"/>
          </w:tcPr>
          <w:p>
            <w:pPr>
              <w:tabs>
                <w:tab w:val="left" w:pos="4391"/>
              </w:tabs>
              <w:spacing w:line="400" w:lineRule="exact"/>
              <w:ind w:right="278"/>
              <w:rPr>
                <w:rFonts w:ascii="Times New Roman" w:hAnsi="Times New Roman" w:eastAsia="仿宋_GB2312" w:cs="仿宋_GB2312"/>
              </w:rPr>
            </w:pPr>
          </w:p>
          <w:p>
            <w:pPr>
              <w:tabs>
                <w:tab w:val="left" w:pos="4391"/>
              </w:tabs>
              <w:spacing w:line="400" w:lineRule="exact"/>
              <w:ind w:right="278"/>
              <w:rPr>
                <w:rFonts w:ascii="Times New Roman" w:hAnsi="Times New Roman" w:eastAsia="仿宋_GB2312" w:cs="仿宋_GB2312"/>
              </w:rPr>
            </w:pPr>
          </w:p>
          <w:p>
            <w:pPr>
              <w:tabs>
                <w:tab w:val="left" w:pos="4391"/>
              </w:tabs>
              <w:spacing w:line="400" w:lineRule="exact"/>
              <w:ind w:right="278"/>
              <w:rPr>
                <w:rFonts w:ascii="Times New Roman" w:hAnsi="Times New Roman" w:eastAsia="仿宋_GB2312" w:cs="仿宋_GB2312"/>
                <w:szCs w:val="21"/>
              </w:rPr>
            </w:pPr>
            <w:r>
              <w:rPr>
                <w:rFonts w:hint="eastAsia" w:ascii="Times New Roman" w:hAnsi="Times New Roman" w:eastAsia="仿宋_GB2312" w:cs="仿宋_GB2312"/>
                <w:szCs w:val="21"/>
              </w:rPr>
              <w:t>该课程内容及申报材料思想导向正确。</w:t>
            </w:r>
          </w:p>
          <w:p>
            <w:pPr>
              <w:tabs>
                <w:tab w:val="left" w:pos="4391"/>
              </w:tabs>
              <w:spacing w:line="400" w:lineRule="exact"/>
              <w:ind w:right="278"/>
              <w:rPr>
                <w:rFonts w:ascii="Times New Roman" w:hAnsi="Times New Roman" w:eastAsia="仿宋_GB2312" w:cs="仿宋_GB2312"/>
                <w:szCs w:val="21"/>
              </w:rPr>
            </w:pPr>
            <w:r>
              <w:rPr>
                <w:rFonts w:hint="eastAsia" w:ascii="Times New Roman" w:hAnsi="Times New Roman" w:eastAsia="仿宋_GB2312" w:cs="仿宋_GB2312"/>
                <w:szCs w:val="21"/>
              </w:rPr>
              <w:t>主讲教师及团队教师成员不存在师德师风、学术不端等问题，遵纪守法，无违法违纪行为，五年内未出现过教学事故。</w:t>
            </w:r>
          </w:p>
          <w:p>
            <w:pPr>
              <w:tabs>
                <w:tab w:val="left" w:pos="4391"/>
              </w:tabs>
              <w:ind w:right="400"/>
              <w:rPr>
                <w:rFonts w:ascii="Times New Roman" w:hAnsi="Times New Roman" w:eastAsia="仿宋_GB2312" w:cs="仿宋_GB2312"/>
              </w:rPr>
            </w:pPr>
          </w:p>
          <w:p>
            <w:pPr>
              <w:tabs>
                <w:tab w:val="left" w:pos="4391"/>
              </w:tabs>
              <w:ind w:right="400"/>
              <w:jc w:val="right"/>
              <w:rPr>
                <w:rFonts w:ascii="Times New Roman" w:hAnsi="Times New Roman" w:eastAsia="仿宋_GB2312" w:cs="仿宋_GB2312"/>
              </w:rPr>
            </w:pPr>
          </w:p>
          <w:p>
            <w:pPr>
              <w:tabs>
                <w:tab w:val="left" w:pos="4391"/>
              </w:tabs>
              <w:spacing w:line="400" w:lineRule="exact"/>
              <w:ind w:right="400"/>
              <w:jc w:val="right"/>
              <w:rPr>
                <w:rFonts w:ascii="Times New Roman" w:hAnsi="Times New Roman" w:eastAsia="仿宋_GB2312" w:cs="仿宋_GB2312"/>
              </w:rPr>
            </w:pPr>
            <w:r>
              <w:rPr>
                <w:rFonts w:hint="eastAsia" w:ascii="Times New Roman" w:hAnsi="Times New Roman" w:eastAsia="仿宋_GB2312" w:cs="仿宋_GB2312"/>
              </w:rPr>
              <w:t>学院党委（盖章）</w:t>
            </w:r>
          </w:p>
          <w:p>
            <w:pPr>
              <w:tabs>
                <w:tab w:val="left" w:pos="4391"/>
              </w:tabs>
              <w:spacing w:line="400" w:lineRule="exact"/>
              <w:ind w:right="280"/>
              <w:jc w:val="center"/>
              <w:rPr>
                <w:rFonts w:ascii="Times New Roman" w:hAnsi="Times New Roman" w:eastAsia="仿宋_GB2312" w:cs="仿宋_GB2312"/>
              </w:rPr>
            </w:pPr>
            <w:r>
              <w:rPr>
                <w:rFonts w:hint="eastAsia" w:ascii="Times New Roman" w:hAnsi="Times New Roman" w:eastAsia="仿宋_GB2312" w:cs="仿宋_GB231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2632" w:type="dxa"/>
            <w:gridSpan w:val="2"/>
            <w:tcBorders>
              <w:left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学院</w:t>
            </w:r>
            <w:r>
              <w:rPr>
                <w:rFonts w:ascii="仿宋_GB2312" w:hAnsi="仿宋_GB2312" w:eastAsia="仿宋_GB2312" w:cs="仿宋_GB2312"/>
              </w:rPr>
              <w:t>推荐意见</w:t>
            </w:r>
          </w:p>
        </w:tc>
        <w:tc>
          <w:tcPr>
            <w:tcW w:w="591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 xml:space="preserve">         </w:t>
            </w: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 xml:space="preserve">   </w:t>
            </w:r>
            <w:r>
              <w:rPr>
                <w:rFonts w:ascii="仿宋_GB2312" w:hAnsi="仿宋_GB2312" w:eastAsia="仿宋_GB2312" w:cs="仿宋_GB2312"/>
              </w:rPr>
              <w:t xml:space="preserve">          </w:t>
            </w:r>
            <w:r>
              <w:rPr>
                <w:rFonts w:hint="eastAsia" w:ascii="仿宋_GB2312" w:hAnsi="仿宋_GB2312" w:eastAsia="仿宋_GB2312" w:cs="仿宋_GB2312"/>
              </w:rPr>
              <w:t xml:space="preserve">  学院</w:t>
            </w:r>
            <w:r>
              <w:rPr>
                <w:rFonts w:ascii="仿宋_GB2312" w:hAnsi="仿宋_GB2312" w:eastAsia="仿宋_GB2312" w:cs="仿宋_GB2312"/>
              </w:rPr>
              <w:t>盖章</w:t>
            </w:r>
          </w:p>
          <w:p>
            <w:pPr>
              <w:jc w:val="center"/>
              <w:rPr>
                <w:rFonts w:ascii="仿宋_GB2312" w:hAnsi="仿宋_GB2312" w:eastAsia="仿宋_GB2312" w:cs="仿宋_GB2312"/>
              </w:rPr>
            </w:pPr>
            <w:r>
              <w:rPr>
                <w:rFonts w:hint="eastAsia" w:ascii="仿宋_GB2312" w:hAnsi="仿宋_GB2312" w:eastAsia="仿宋_GB2312" w:cs="仿宋_GB2312"/>
              </w:rPr>
              <w:t xml:space="preserve">              </w:t>
            </w:r>
          </w:p>
          <w:p>
            <w:pPr>
              <w:jc w:val="center"/>
              <w:rPr>
                <w:rFonts w:ascii="仿宋_GB2312" w:hAnsi="仿宋_GB2312" w:eastAsia="仿宋_GB2312" w:cs="仿宋_GB2312"/>
              </w:rPr>
            </w:pPr>
            <w:r>
              <w:rPr>
                <w:rFonts w:ascii="仿宋_GB2312" w:hAnsi="仿宋_GB2312" w:eastAsia="仿宋_GB2312" w:cs="仿宋_GB2312"/>
              </w:rPr>
              <w:t xml:space="preserve">               </w:t>
            </w:r>
            <w:r>
              <w:rPr>
                <w:rFonts w:hint="eastAsia" w:ascii="仿宋_GB2312" w:hAnsi="仿宋_GB2312" w:eastAsia="仿宋_GB2312" w:cs="仿宋_GB2312"/>
              </w:rPr>
              <w:t>年 月 日</w:t>
            </w:r>
          </w:p>
        </w:tc>
      </w:tr>
    </w:tbl>
    <w:p>
      <w:pPr>
        <w:rPr>
          <w:rFonts w:ascii="方正小标宋简体" w:hAnsi="方正小标宋简体" w:eastAsia="方正小标宋简体" w:cs="方正小标宋简体"/>
          <w:b/>
          <w:sz w:val="36"/>
          <w:szCs w:val="36"/>
        </w:rPr>
      </w:pPr>
      <w:r>
        <w:rPr>
          <w:rFonts w:ascii="Times New Roman" w:hAnsi="Times New Roman" w:eastAsia="仿宋_GB2312" w:cs="Times New Roman"/>
          <w:bCs/>
          <w:sz w:val="32"/>
          <w:szCs w:val="32"/>
        </w:rPr>
        <w:br w:type="page"/>
      </w:r>
      <w:r>
        <w:rPr>
          <w:rFonts w:ascii="Times New Roman" w:hAnsi="Times New Roman" w:eastAsia="黑体" w:cs="Times New Roman"/>
          <w:bCs/>
          <w:sz w:val="32"/>
          <w:szCs w:val="32"/>
        </w:rPr>
        <w:t>附件2</w:t>
      </w:r>
    </w:p>
    <w:p>
      <w:pPr>
        <w:spacing w:line="360" w:lineRule="auto"/>
        <w:jc w:val="center"/>
        <w:rPr>
          <w:rFonts w:ascii="方正小标宋简体" w:hAnsi="方正小标宋简体" w:eastAsia="方正小标宋简体" w:cs="方正小标宋简体"/>
          <w:b/>
          <w:sz w:val="36"/>
          <w:szCs w:val="36"/>
        </w:rPr>
      </w:pPr>
      <w:r>
        <w:rPr>
          <w:rFonts w:ascii="方正小标宋简体" w:eastAsia="方正小标宋简体"/>
          <w:b/>
          <w:bCs/>
          <w:color w:val="000000" w:themeColor="text1"/>
          <w:sz w:val="36"/>
          <w:szCs w:val="30"/>
          <w:shd w:val="clear" w:color="auto" w:fill="FFFFFF"/>
          <w14:textFill>
            <w14:solidFill>
              <w14:schemeClr w14:val="tx1"/>
            </w14:solidFill>
          </w14:textFill>
        </w:rPr>
        <w:t>中国药科大学</w:t>
      </w:r>
      <w:r>
        <w:rPr>
          <w:rFonts w:hint="eastAsia" w:ascii="方正小标宋简体" w:eastAsia="方正小标宋简体"/>
          <w:b/>
          <w:bCs/>
          <w:color w:val="000000" w:themeColor="text1"/>
          <w:sz w:val="36"/>
          <w:szCs w:val="30"/>
          <w:shd w:val="clear" w:color="auto" w:fill="FFFFFF"/>
          <w14:textFill>
            <w14:solidFill>
              <w14:schemeClr w14:val="tx1"/>
            </w14:solidFill>
          </w14:textFill>
        </w:rPr>
        <w:t>第四届</w:t>
      </w:r>
      <w:r>
        <w:rPr>
          <w:rFonts w:hint="eastAsia" w:ascii="方正小标宋简体" w:hAnsi="方正小标宋简体" w:eastAsia="方正小标宋简体" w:cs="方正小标宋简体"/>
          <w:b/>
          <w:sz w:val="36"/>
          <w:szCs w:val="36"/>
        </w:rPr>
        <w:t>教师教学创新比赛</w:t>
      </w:r>
    </w:p>
    <w:p>
      <w:pPr>
        <w:spacing w:line="360" w:lineRule="auto"/>
        <w:jc w:val="center"/>
        <w:rPr>
          <w:rFonts w:ascii="方正小标宋简体" w:hAnsi="方正小标宋简体" w:eastAsia="方正小标宋简体" w:cs="方正小标宋简体"/>
          <w:b/>
          <w:color w:val="000000"/>
          <w:sz w:val="36"/>
          <w:szCs w:val="36"/>
          <w:highlight w:val="yellow"/>
          <w:lang w:val="zh-TW"/>
        </w:rPr>
      </w:pPr>
      <w:r>
        <w:rPr>
          <w:rFonts w:hint="eastAsia" w:ascii="方正小标宋简体" w:hAnsi="方正小标宋简体" w:eastAsia="方正小标宋简体" w:cs="方正小标宋简体"/>
          <w:b/>
          <w:color w:val="000000"/>
          <w:sz w:val="36"/>
          <w:szCs w:val="36"/>
          <w:lang w:val="zh-TW"/>
        </w:rPr>
        <w:t>教学创新</w:t>
      </w:r>
      <w:bookmarkStart w:id="0" w:name="_Hlk120009591"/>
      <w:r>
        <w:rPr>
          <w:rFonts w:hint="eastAsia" w:ascii="方正小标宋简体" w:hAnsi="方正小标宋简体" w:eastAsia="方正小标宋简体" w:cs="方正小标宋简体"/>
          <w:b/>
          <w:color w:val="000000"/>
          <w:sz w:val="36"/>
          <w:szCs w:val="36"/>
          <w:lang w:val="zh-TW"/>
        </w:rPr>
        <w:t>（课程思政创新）</w:t>
      </w:r>
      <w:bookmarkEnd w:id="0"/>
      <w:r>
        <w:rPr>
          <w:rFonts w:hint="eastAsia" w:ascii="方正小标宋简体" w:hAnsi="方正小标宋简体" w:eastAsia="方正小标宋简体" w:cs="方正小标宋简体"/>
          <w:b/>
          <w:color w:val="000000"/>
          <w:sz w:val="36"/>
          <w:szCs w:val="36"/>
          <w:lang w:val="zh-TW"/>
        </w:rPr>
        <w:t>成果</w:t>
      </w:r>
      <w:r>
        <w:rPr>
          <w:rFonts w:hint="eastAsia" w:ascii="方正小标宋简体" w:hAnsi="方正小标宋简体" w:eastAsia="方正小标宋简体" w:cs="方正小标宋简体"/>
          <w:b/>
          <w:color w:val="000000"/>
          <w:sz w:val="36"/>
          <w:szCs w:val="36"/>
        </w:rPr>
        <w:t>支撑</w:t>
      </w:r>
      <w:r>
        <w:rPr>
          <w:rFonts w:hint="eastAsia" w:ascii="方正小标宋简体" w:hAnsi="方正小标宋简体" w:eastAsia="方正小标宋简体" w:cs="方正小标宋简体"/>
          <w:b/>
          <w:color w:val="000000"/>
          <w:sz w:val="36"/>
          <w:szCs w:val="36"/>
          <w:lang w:val="zh-TW"/>
        </w:rPr>
        <w:t>材料目录</w:t>
      </w:r>
    </w:p>
    <w:p>
      <w:pPr>
        <w:rPr>
          <w:rFonts w:hint="eastAsia" w:ascii="楷体" w:hAnsi="楷体" w:eastAsia="楷体" w:cs="楷体"/>
          <w:b/>
          <w:sz w:val="32"/>
          <w:szCs w:val="32"/>
          <w:lang w:val="zh-TW"/>
        </w:rPr>
      </w:pPr>
    </w:p>
    <w:p>
      <w:pPr>
        <w:rPr>
          <w:rFonts w:ascii="仿宋_GB2312" w:hAnsi="仿宋_GB2312" w:eastAsia="仿宋_GB2312" w:cs="仿宋_GB2312"/>
          <w:bCs/>
          <w:sz w:val="28"/>
          <w:szCs w:val="28"/>
        </w:rPr>
      </w:pPr>
      <w:r>
        <w:rPr>
          <w:rFonts w:hint="eastAsia" w:ascii="方正小标宋简体" w:hAnsi="方正公文小标宋" w:eastAsia="方正小标宋简体" w:cs="方正公文小标宋"/>
          <w:bCs/>
          <w:sz w:val="28"/>
          <w:szCs w:val="28"/>
        </w:rPr>
        <w:t>一、主讲教师代表性教学获奖（课程思政创新）成果信息</w:t>
      </w:r>
      <w:r>
        <w:rPr>
          <w:rFonts w:hint="eastAsia" w:ascii="仿宋_GB2312" w:hAnsi="仿宋_GB2312" w:eastAsia="仿宋_GB2312" w:cs="仿宋_GB2312"/>
          <w:bCs/>
          <w:sz w:val="28"/>
          <w:szCs w:val="28"/>
        </w:rPr>
        <w:t>（不超过5项）</w:t>
      </w:r>
    </w:p>
    <w:tbl>
      <w:tblPr>
        <w:tblStyle w:val="8"/>
        <w:tblW w:w="4746" w:type="pct"/>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057"/>
        <w:gridCol w:w="2329"/>
        <w:gridCol w:w="1434"/>
        <w:gridCol w:w="1327"/>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vAlign w:val="center"/>
          </w:tcPr>
          <w:p>
            <w:pPr>
              <w:rPr>
                <w:rFonts w:ascii="仿宋_GB2312" w:hAnsi="仿宋_GB2312" w:eastAsia="仿宋_GB2312" w:cs="仿宋_GB2312"/>
                <w:bCs/>
              </w:rPr>
            </w:pPr>
            <w:r>
              <w:rPr>
                <w:rFonts w:hint="eastAsia" w:ascii="仿宋_GB2312" w:hAnsi="仿宋_GB2312" w:eastAsia="仿宋_GB2312" w:cs="仿宋_GB2312"/>
                <w:bCs/>
              </w:rPr>
              <w:t>序号</w:t>
            </w:r>
          </w:p>
        </w:tc>
        <w:tc>
          <w:tcPr>
            <w:tcW w:w="653" w:type="pct"/>
            <w:vAlign w:val="center"/>
          </w:tcPr>
          <w:p>
            <w:pPr>
              <w:jc w:val="center"/>
              <w:rPr>
                <w:rFonts w:ascii="仿宋_GB2312" w:hAnsi="仿宋_GB2312" w:eastAsia="仿宋_GB2312" w:cs="仿宋_GB2312"/>
                <w:bCs/>
              </w:rPr>
            </w:pPr>
            <w:r>
              <w:rPr>
                <w:rFonts w:hint="eastAsia" w:ascii="仿宋_GB2312" w:hAnsi="仿宋_GB2312" w:eastAsia="仿宋_GB2312" w:cs="仿宋_GB2312"/>
                <w:bCs/>
              </w:rPr>
              <w:t>获奖</w:t>
            </w:r>
          </w:p>
          <w:p>
            <w:pPr>
              <w:jc w:val="center"/>
              <w:rPr>
                <w:rFonts w:ascii="仿宋_GB2312" w:hAnsi="仿宋_GB2312" w:eastAsia="仿宋_GB2312" w:cs="仿宋_GB2312"/>
                <w:bCs/>
              </w:rPr>
            </w:pPr>
            <w:r>
              <w:rPr>
                <w:rFonts w:hint="eastAsia" w:ascii="仿宋_GB2312" w:hAnsi="仿宋_GB2312" w:eastAsia="仿宋_GB2312" w:cs="仿宋_GB2312"/>
                <w:bCs/>
              </w:rPr>
              <w:t>年月</w:t>
            </w:r>
          </w:p>
        </w:tc>
        <w:tc>
          <w:tcPr>
            <w:tcW w:w="1439" w:type="pct"/>
            <w:vAlign w:val="center"/>
          </w:tcPr>
          <w:p>
            <w:pPr>
              <w:jc w:val="center"/>
              <w:rPr>
                <w:rFonts w:ascii="仿宋_GB2312" w:hAnsi="仿宋_GB2312" w:eastAsia="仿宋_GB2312" w:cs="仿宋_GB2312"/>
                <w:bCs/>
              </w:rPr>
            </w:pPr>
            <w:r>
              <w:rPr>
                <w:rFonts w:hint="eastAsia" w:ascii="仿宋_GB2312" w:hAnsi="仿宋_GB2312" w:eastAsia="仿宋_GB2312" w:cs="仿宋_GB2312"/>
                <w:bCs/>
              </w:rPr>
              <w:t>成果名称(内容)</w:t>
            </w:r>
          </w:p>
        </w:tc>
        <w:tc>
          <w:tcPr>
            <w:tcW w:w="886" w:type="pct"/>
            <w:vAlign w:val="center"/>
          </w:tcPr>
          <w:p>
            <w:pPr>
              <w:jc w:val="center"/>
              <w:rPr>
                <w:rFonts w:ascii="仿宋_GB2312" w:hAnsi="仿宋_GB2312" w:eastAsia="仿宋_GB2312" w:cs="仿宋_GB2312"/>
                <w:bCs/>
              </w:rPr>
            </w:pPr>
            <w:r>
              <w:rPr>
                <w:rFonts w:hint="eastAsia" w:ascii="仿宋_GB2312" w:hAnsi="仿宋_GB2312" w:eastAsia="仿宋_GB2312" w:cs="仿宋_GB2312"/>
                <w:bCs/>
              </w:rPr>
              <w:t>奖项类别</w:t>
            </w:r>
          </w:p>
          <w:p>
            <w:pPr>
              <w:jc w:val="center"/>
              <w:rPr>
                <w:rFonts w:ascii="仿宋_GB2312" w:hAnsi="仿宋_GB2312" w:eastAsia="仿宋_GB2312" w:cs="仿宋_GB2312"/>
                <w:bCs/>
              </w:rPr>
            </w:pPr>
            <w:r>
              <w:rPr>
                <w:rFonts w:hint="eastAsia" w:ascii="仿宋_GB2312" w:hAnsi="仿宋_GB2312" w:eastAsia="仿宋_GB2312" w:cs="仿宋_GB2312"/>
                <w:bCs/>
              </w:rPr>
              <w:t>与等级</w:t>
            </w:r>
          </w:p>
        </w:tc>
        <w:tc>
          <w:tcPr>
            <w:tcW w:w="820" w:type="pct"/>
            <w:vAlign w:val="center"/>
          </w:tcPr>
          <w:p>
            <w:pPr>
              <w:jc w:val="center"/>
              <w:rPr>
                <w:rFonts w:ascii="仿宋_GB2312" w:hAnsi="仿宋_GB2312" w:eastAsia="仿宋_GB2312" w:cs="仿宋_GB2312"/>
                <w:bCs/>
              </w:rPr>
            </w:pPr>
            <w:r>
              <w:rPr>
                <w:rFonts w:hint="eastAsia" w:ascii="仿宋_GB2312" w:hAnsi="仿宋_GB2312" w:eastAsia="仿宋_GB2312" w:cs="仿宋_GB2312"/>
                <w:bCs/>
              </w:rPr>
              <w:t>颁奖单位</w:t>
            </w:r>
          </w:p>
        </w:tc>
        <w:tc>
          <w:tcPr>
            <w:tcW w:w="733" w:type="pct"/>
            <w:vAlign w:val="center"/>
          </w:tcPr>
          <w:p>
            <w:pPr>
              <w:jc w:val="center"/>
              <w:rPr>
                <w:rFonts w:ascii="仿宋_GB2312" w:hAnsi="仿宋_GB2312" w:eastAsia="仿宋_GB2312" w:cs="仿宋_GB2312"/>
                <w:bCs/>
              </w:rPr>
            </w:pPr>
            <w:r>
              <w:rPr>
                <w:rFonts w:hint="eastAsia" w:ascii="仿宋_GB2312" w:hAnsi="仿宋_GB2312" w:eastAsia="仿宋_GB2312" w:cs="仿宋_GB2312"/>
                <w:bCs/>
              </w:rPr>
              <w:t>参赛教师排名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1</w:t>
            </w:r>
          </w:p>
        </w:tc>
        <w:tc>
          <w:tcPr>
            <w:tcW w:w="653" w:type="pct"/>
          </w:tcPr>
          <w:p>
            <w:pPr>
              <w:spacing w:line="360" w:lineRule="auto"/>
              <w:rPr>
                <w:rFonts w:ascii="仿宋_GB2312" w:hAnsi="仿宋_GB2312" w:eastAsia="仿宋_GB2312" w:cs="仿宋_GB2312"/>
              </w:rPr>
            </w:pPr>
          </w:p>
        </w:tc>
        <w:tc>
          <w:tcPr>
            <w:tcW w:w="1439" w:type="pct"/>
          </w:tcPr>
          <w:p>
            <w:pPr>
              <w:spacing w:line="360" w:lineRule="auto"/>
              <w:rPr>
                <w:rFonts w:ascii="仿宋_GB2312" w:hAnsi="仿宋_GB2312" w:eastAsia="仿宋_GB2312" w:cs="仿宋_GB2312"/>
              </w:rPr>
            </w:pPr>
          </w:p>
        </w:tc>
        <w:tc>
          <w:tcPr>
            <w:tcW w:w="886" w:type="pct"/>
          </w:tcPr>
          <w:p>
            <w:pPr>
              <w:spacing w:line="360" w:lineRule="auto"/>
              <w:rPr>
                <w:rFonts w:ascii="仿宋_GB2312" w:hAnsi="仿宋_GB2312" w:eastAsia="仿宋_GB2312" w:cs="仿宋_GB2312"/>
              </w:rPr>
            </w:pPr>
          </w:p>
        </w:tc>
        <w:tc>
          <w:tcPr>
            <w:tcW w:w="820" w:type="pct"/>
          </w:tcPr>
          <w:p>
            <w:pPr>
              <w:spacing w:line="360" w:lineRule="auto"/>
              <w:rPr>
                <w:rFonts w:ascii="仿宋_GB2312" w:hAnsi="仿宋_GB2312" w:eastAsia="仿宋_GB2312" w:cs="仿宋_GB2312"/>
              </w:rPr>
            </w:pPr>
          </w:p>
        </w:tc>
        <w:tc>
          <w:tcPr>
            <w:tcW w:w="733" w:type="pct"/>
          </w:tcPr>
          <w:p>
            <w:pPr>
              <w:spacing w:line="360" w:lineRule="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2</w:t>
            </w:r>
          </w:p>
        </w:tc>
        <w:tc>
          <w:tcPr>
            <w:tcW w:w="653" w:type="pct"/>
          </w:tcPr>
          <w:p>
            <w:pPr>
              <w:spacing w:line="360" w:lineRule="auto"/>
              <w:rPr>
                <w:rFonts w:ascii="仿宋_GB2312" w:hAnsi="仿宋_GB2312" w:eastAsia="仿宋_GB2312" w:cs="仿宋_GB2312"/>
              </w:rPr>
            </w:pPr>
          </w:p>
        </w:tc>
        <w:tc>
          <w:tcPr>
            <w:tcW w:w="1439" w:type="pct"/>
          </w:tcPr>
          <w:p>
            <w:pPr>
              <w:spacing w:line="360" w:lineRule="auto"/>
              <w:rPr>
                <w:rFonts w:ascii="仿宋_GB2312" w:hAnsi="仿宋_GB2312" w:eastAsia="仿宋_GB2312" w:cs="仿宋_GB2312"/>
              </w:rPr>
            </w:pPr>
          </w:p>
        </w:tc>
        <w:tc>
          <w:tcPr>
            <w:tcW w:w="886" w:type="pct"/>
          </w:tcPr>
          <w:p>
            <w:pPr>
              <w:spacing w:line="360" w:lineRule="auto"/>
              <w:rPr>
                <w:rFonts w:ascii="仿宋_GB2312" w:hAnsi="仿宋_GB2312" w:eastAsia="仿宋_GB2312" w:cs="仿宋_GB2312"/>
              </w:rPr>
            </w:pPr>
          </w:p>
        </w:tc>
        <w:tc>
          <w:tcPr>
            <w:tcW w:w="820" w:type="pct"/>
          </w:tcPr>
          <w:p>
            <w:pPr>
              <w:spacing w:line="360" w:lineRule="auto"/>
              <w:rPr>
                <w:rFonts w:ascii="仿宋_GB2312" w:hAnsi="仿宋_GB2312" w:eastAsia="仿宋_GB2312" w:cs="仿宋_GB2312"/>
              </w:rPr>
            </w:pPr>
          </w:p>
        </w:tc>
        <w:tc>
          <w:tcPr>
            <w:tcW w:w="733" w:type="pct"/>
          </w:tcPr>
          <w:p>
            <w:pPr>
              <w:spacing w:line="360" w:lineRule="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3</w:t>
            </w:r>
          </w:p>
        </w:tc>
        <w:tc>
          <w:tcPr>
            <w:tcW w:w="653" w:type="pct"/>
          </w:tcPr>
          <w:p>
            <w:pPr>
              <w:spacing w:line="360" w:lineRule="auto"/>
              <w:rPr>
                <w:rFonts w:ascii="仿宋_GB2312" w:hAnsi="仿宋_GB2312" w:eastAsia="仿宋_GB2312" w:cs="仿宋_GB2312"/>
              </w:rPr>
            </w:pPr>
          </w:p>
        </w:tc>
        <w:tc>
          <w:tcPr>
            <w:tcW w:w="1439" w:type="pct"/>
          </w:tcPr>
          <w:p>
            <w:pPr>
              <w:spacing w:line="360" w:lineRule="auto"/>
              <w:rPr>
                <w:rFonts w:ascii="仿宋_GB2312" w:hAnsi="仿宋_GB2312" w:eastAsia="仿宋_GB2312" w:cs="仿宋_GB2312"/>
              </w:rPr>
            </w:pPr>
          </w:p>
        </w:tc>
        <w:tc>
          <w:tcPr>
            <w:tcW w:w="886" w:type="pct"/>
          </w:tcPr>
          <w:p>
            <w:pPr>
              <w:spacing w:line="360" w:lineRule="auto"/>
              <w:rPr>
                <w:rFonts w:ascii="仿宋_GB2312" w:hAnsi="仿宋_GB2312" w:eastAsia="仿宋_GB2312" w:cs="仿宋_GB2312"/>
              </w:rPr>
            </w:pPr>
          </w:p>
        </w:tc>
        <w:tc>
          <w:tcPr>
            <w:tcW w:w="820" w:type="pct"/>
          </w:tcPr>
          <w:p>
            <w:pPr>
              <w:spacing w:line="360" w:lineRule="auto"/>
              <w:rPr>
                <w:rFonts w:ascii="仿宋_GB2312" w:hAnsi="仿宋_GB2312" w:eastAsia="仿宋_GB2312" w:cs="仿宋_GB2312"/>
              </w:rPr>
            </w:pPr>
          </w:p>
        </w:tc>
        <w:tc>
          <w:tcPr>
            <w:tcW w:w="733" w:type="pct"/>
          </w:tcPr>
          <w:p>
            <w:pPr>
              <w:spacing w:line="360" w:lineRule="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4</w:t>
            </w:r>
          </w:p>
        </w:tc>
        <w:tc>
          <w:tcPr>
            <w:tcW w:w="653" w:type="pct"/>
          </w:tcPr>
          <w:p>
            <w:pPr>
              <w:spacing w:line="360" w:lineRule="auto"/>
              <w:rPr>
                <w:rFonts w:ascii="仿宋_GB2312" w:hAnsi="仿宋_GB2312" w:eastAsia="仿宋_GB2312" w:cs="仿宋_GB2312"/>
              </w:rPr>
            </w:pPr>
          </w:p>
        </w:tc>
        <w:tc>
          <w:tcPr>
            <w:tcW w:w="1439" w:type="pct"/>
          </w:tcPr>
          <w:p>
            <w:pPr>
              <w:spacing w:line="360" w:lineRule="auto"/>
              <w:rPr>
                <w:rFonts w:ascii="仿宋_GB2312" w:hAnsi="仿宋_GB2312" w:eastAsia="仿宋_GB2312" w:cs="仿宋_GB2312"/>
              </w:rPr>
            </w:pPr>
          </w:p>
        </w:tc>
        <w:tc>
          <w:tcPr>
            <w:tcW w:w="886" w:type="pct"/>
          </w:tcPr>
          <w:p>
            <w:pPr>
              <w:spacing w:line="360" w:lineRule="auto"/>
              <w:rPr>
                <w:rFonts w:ascii="仿宋_GB2312" w:hAnsi="仿宋_GB2312" w:eastAsia="仿宋_GB2312" w:cs="仿宋_GB2312"/>
              </w:rPr>
            </w:pPr>
          </w:p>
        </w:tc>
        <w:tc>
          <w:tcPr>
            <w:tcW w:w="820" w:type="pct"/>
          </w:tcPr>
          <w:p>
            <w:pPr>
              <w:spacing w:line="360" w:lineRule="auto"/>
              <w:rPr>
                <w:rFonts w:ascii="仿宋_GB2312" w:hAnsi="仿宋_GB2312" w:eastAsia="仿宋_GB2312" w:cs="仿宋_GB2312"/>
              </w:rPr>
            </w:pPr>
          </w:p>
        </w:tc>
        <w:tc>
          <w:tcPr>
            <w:tcW w:w="733" w:type="pct"/>
          </w:tcPr>
          <w:p>
            <w:pPr>
              <w:spacing w:line="360" w:lineRule="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66" w:type="pct"/>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5</w:t>
            </w:r>
          </w:p>
        </w:tc>
        <w:tc>
          <w:tcPr>
            <w:tcW w:w="653" w:type="pct"/>
          </w:tcPr>
          <w:p>
            <w:pPr>
              <w:spacing w:line="360" w:lineRule="auto"/>
              <w:rPr>
                <w:rFonts w:ascii="仿宋_GB2312" w:hAnsi="仿宋_GB2312" w:eastAsia="仿宋_GB2312" w:cs="仿宋_GB2312"/>
              </w:rPr>
            </w:pPr>
          </w:p>
        </w:tc>
        <w:tc>
          <w:tcPr>
            <w:tcW w:w="1439" w:type="pct"/>
          </w:tcPr>
          <w:p>
            <w:pPr>
              <w:spacing w:line="360" w:lineRule="auto"/>
              <w:rPr>
                <w:rFonts w:ascii="仿宋_GB2312" w:hAnsi="仿宋_GB2312" w:eastAsia="仿宋_GB2312" w:cs="仿宋_GB2312"/>
              </w:rPr>
            </w:pPr>
          </w:p>
        </w:tc>
        <w:tc>
          <w:tcPr>
            <w:tcW w:w="886" w:type="pct"/>
          </w:tcPr>
          <w:p>
            <w:pPr>
              <w:spacing w:line="360" w:lineRule="auto"/>
              <w:rPr>
                <w:rFonts w:ascii="仿宋_GB2312" w:hAnsi="仿宋_GB2312" w:eastAsia="仿宋_GB2312" w:cs="仿宋_GB2312"/>
              </w:rPr>
            </w:pPr>
          </w:p>
        </w:tc>
        <w:tc>
          <w:tcPr>
            <w:tcW w:w="820" w:type="pct"/>
          </w:tcPr>
          <w:p>
            <w:pPr>
              <w:spacing w:line="360" w:lineRule="auto"/>
              <w:rPr>
                <w:rFonts w:ascii="仿宋_GB2312" w:hAnsi="仿宋_GB2312" w:eastAsia="仿宋_GB2312" w:cs="仿宋_GB2312"/>
              </w:rPr>
            </w:pPr>
          </w:p>
        </w:tc>
        <w:tc>
          <w:tcPr>
            <w:tcW w:w="733" w:type="pct"/>
          </w:tcPr>
          <w:p>
            <w:pPr>
              <w:spacing w:line="360" w:lineRule="auto"/>
              <w:rPr>
                <w:rFonts w:ascii="仿宋_GB2312" w:hAnsi="仿宋_GB2312" w:eastAsia="仿宋_GB2312" w:cs="仿宋_GB2312"/>
              </w:rPr>
            </w:pPr>
          </w:p>
        </w:tc>
      </w:tr>
    </w:tbl>
    <w:p>
      <w:pPr>
        <w:rPr>
          <w:rFonts w:ascii="仿宋_GB2312" w:hAnsi="仿宋_GB2312" w:eastAsia="仿宋_GB2312" w:cs="仿宋_GB2312"/>
        </w:rPr>
      </w:pPr>
    </w:p>
    <w:p>
      <w:pPr>
        <w:rPr>
          <w:rFonts w:ascii="仿宋_GB2312" w:hAnsi="仿宋_GB2312" w:eastAsia="仿宋_GB2312" w:cs="仿宋_GB2312"/>
          <w:bCs/>
          <w:sz w:val="28"/>
          <w:szCs w:val="28"/>
          <w:lang w:eastAsia="zh-TW"/>
        </w:rPr>
      </w:pPr>
      <w:r>
        <w:rPr>
          <w:rFonts w:hint="eastAsia" w:ascii="方正小标宋简体" w:hAnsi="方正公文小标宋" w:eastAsia="方正小标宋简体" w:cs="方正公文小标宋"/>
          <w:bCs/>
          <w:sz w:val="28"/>
          <w:szCs w:val="28"/>
        </w:rPr>
        <w:t>二、人才培养成果证明材料</w:t>
      </w:r>
      <w:r>
        <w:rPr>
          <w:rFonts w:hint="eastAsia" w:ascii="仿宋_GB2312" w:hAnsi="仿宋_GB2312" w:eastAsia="仿宋_GB2312" w:cs="仿宋_GB2312"/>
          <w:bCs/>
          <w:sz w:val="28"/>
          <w:szCs w:val="28"/>
          <w:lang w:eastAsia="zh-TW"/>
        </w:rPr>
        <w:t>（不超过</w:t>
      </w:r>
      <w:r>
        <w:rPr>
          <w:rFonts w:hint="eastAsia" w:ascii="仿宋_GB2312" w:hAnsi="仿宋_GB2312" w:eastAsia="仿宋_GB2312" w:cs="仿宋_GB2312"/>
          <w:bCs/>
          <w:sz w:val="28"/>
          <w:szCs w:val="28"/>
        </w:rPr>
        <w:t>5</w:t>
      </w:r>
      <w:r>
        <w:rPr>
          <w:rFonts w:hint="eastAsia" w:ascii="仿宋_GB2312" w:hAnsi="仿宋_GB2312" w:eastAsia="仿宋_GB2312" w:cs="仿宋_GB2312"/>
          <w:bCs/>
          <w:sz w:val="28"/>
          <w:szCs w:val="28"/>
          <w:lang w:eastAsia="zh-TW"/>
        </w:rPr>
        <w:t>项）</w:t>
      </w:r>
    </w:p>
    <w:p>
      <w:pPr>
        <w:spacing w:line="360" w:lineRule="auto"/>
        <w:rPr>
          <w:rFonts w:ascii="Times New Roman" w:hAnsi="Times New Roman" w:eastAsia="仿宋_GB2312" w:cs="Times New Roman"/>
          <w:sz w:val="32"/>
          <w:szCs w:val="32"/>
          <w:lang w:eastAsia="zh-TW"/>
        </w:rPr>
      </w:pPr>
      <w:r>
        <w:rPr>
          <w:rFonts w:ascii="Times New Roman" w:hAnsi="Times New Roman" w:eastAsia="仿宋_GB2312" w:cs="Times New Roman"/>
          <w:sz w:val="32"/>
          <w:szCs w:val="32"/>
          <w:lang w:eastAsia="zh-TW"/>
        </w:rPr>
        <w:t>1.</w:t>
      </w:r>
    </w:p>
    <w:p>
      <w:pPr>
        <w:spacing w:line="360" w:lineRule="auto"/>
        <w:rPr>
          <w:rFonts w:ascii="Times New Roman" w:hAnsi="Times New Roman" w:eastAsia="仿宋_GB2312" w:cs="Times New Roman"/>
          <w:sz w:val="32"/>
          <w:szCs w:val="32"/>
          <w:lang w:eastAsia="zh-TW"/>
        </w:rPr>
      </w:pPr>
      <w:r>
        <w:rPr>
          <w:rFonts w:ascii="Times New Roman" w:hAnsi="Times New Roman" w:eastAsia="仿宋_GB2312" w:cs="Times New Roman"/>
          <w:sz w:val="32"/>
          <w:szCs w:val="32"/>
          <w:lang w:eastAsia="zh-TW"/>
        </w:rPr>
        <w:t>2.</w:t>
      </w:r>
    </w:p>
    <w:p>
      <w:pPr>
        <w:spacing w:line="360" w:lineRule="auto"/>
        <w:rPr>
          <w:rFonts w:ascii="Times New Roman" w:hAnsi="Times New Roman" w:eastAsia="仿宋_GB2312" w:cs="Times New Roman"/>
          <w:sz w:val="32"/>
          <w:szCs w:val="32"/>
          <w:lang w:eastAsia="zh-TW"/>
        </w:rPr>
      </w:pPr>
      <w:r>
        <w:rPr>
          <w:rFonts w:ascii="Times New Roman" w:hAnsi="Times New Roman" w:eastAsia="仿宋_GB2312" w:cs="Times New Roman"/>
          <w:sz w:val="32"/>
          <w:szCs w:val="32"/>
          <w:lang w:eastAsia="zh-TW"/>
        </w:rPr>
        <w:t>3.</w:t>
      </w:r>
    </w:p>
    <w:p>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4.</w:t>
      </w:r>
    </w:p>
    <w:p>
      <w:pPr>
        <w:spacing w:line="360" w:lineRule="auto"/>
        <w:rPr>
          <w:rFonts w:ascii="仿宋_GB2312" w:eastAsia="仿宋_GB2312"/>
          <w:sz w:val="32"/>
          <w:szCs w:val="32"/>
        </w:rPr>
      </w:pPr>
      <w:r>
        <w:rPr>
          <w:rFonts w:ascii="Times New Roman" w:hAnsi="Times New Roman" w:eastAsia="仿宋_GB2312" w:cs="Times New Roman"/>
          <w:sz w:val="32"/>
          <w:szCs w:val="32"/>
        </w:rPr>
        <w:t>5.</w:t>
      </w:r>
      <w:r>
        <w:rPr>
          <w:rFonts w:ascii="Times New Roman" w:hAnsi="Times New Roman" w:eastAsia="仿宋_GB2312" w:cs="Times New Roman"/>
          <w:sz w:val="32"/>
          <w:szCs w:val="32"/>
        </w:rPr>
        <w:br w:type="textWrapping"/>
      </w:r>
    </w:p>
    <w:p>
      <w:pPr>
        <w:spacing w:line="440" w:lineRule="exact"/>
        <w:rPr>
          <w:rFonts w:ascii="仿宋_GB2312" w:hAnsi="仿宋_GB2312" w:eastAsia="仿宋_GB2312" w:cs="仿宋_GB2312"/>
          <w:sz w:val="32"/>
          <w:szCs w:val="32"/>
        </w:rPr>
        <w:sectPr>
          <w:headerReference r:id="rId3" w:type="default"/>
          <w:footerReference r:id="rId4" w:type="default"/>
          <w:pgSz w:w="11906" w:h="16838"/>
          <w:pgMar w:top="1440" w:right="1800" w:bottom="1440" w:left="1800" w:header="851" w:footer="992" w:gutter="0"/>
          <w:cols w:space="720" w:num="1"/>
          <w:titlePg/>
          <w:docGrid w:type="lines" w:linePitch="326" w:charSpace="0"/>
        </w:sectPr>
      </w:pPr>
    </w:p>
    <w:p>
      <w:pPr>
        <w:rPr>
          <w:rFonts w:cs="Times New Roman"/>
        </w:rPr>
      </w:pPr>
      <w:r>
        <w:rPr>
          <w:rFonts w:ascii="Times New Roman" w:hAnsi="Times New Roman" w:eastAsia="黑体" w:cs="Times New Roman"/>
          <w:bCs/>
          <w:sz w:val="32"/>
          <w:szCs w:val="32"/>
        </w:rPr>
        <w:t>附件3</w:t>
      </w:r>
    </w:p>
    <w:p>
      <w:pPr>
        <w:spacing w:before="240" w:beforeLines="100" w:line="560" w:lineRule="exact"/>
        <w:jc w:val="center"/>
        <w:rPr>
          <w:rFonts w:ascii="方正小标宋简体" w:eastAsia="方正小标宋简体"/>
          <w:b/>
          <w:bCs/>
          <w:color w:val="000000" w:themeColor="text1"/>
          <w:sz w:val="36"/>
          <w:szCs w:val="30"/>
          <w:shd w:val="clear" w:color="auto" w:fill="FFFFFF"/>
          <w14:textFill>
            <w14:solidFill>
              <w14:schemeClr w14:val="tx1"/>
            </w14:solidFill>
          </w14:textFill>
        </w:rPr>
      </w:pPr>
      <w:r>
        <w:rPr>
          <w:rFonts w:ascii="方正小标宋简体" w:eastAsia="方正小标宋简体"/>
          <w:b/>
          <w:bCs/>
          <w:color w:val="000000" w:themeColor="text1"/>
          <w:sz w:val="36"/>
          <w:szCs w:val="30"/>
          <w:shd w:val="clear" w:color="auto" w:fill="FFFFFF"/>
          <w14:textFill>
            <w14:solidFill>
              <w14:schemeClr w14:val="tx1"/>
            </w14:solidFill>
          </w14:textFill>
        </w:rPr>
        <w:t>中国药科大学</w:t>
      </w:r>
      <w:r>
        <w:rPr>
          <w:rFonts w:hint="eastAsia" w:ascii="方正小标宋简体" w:eastAsia="方正小标宋简体"/>
          <w:b/>
          <w:bCs/>
          <w:color w:val="000000" w:themeColor="text1"/>
          <w:sz w:val="36"/>
          <w:szCs w:val="30"/>
          <w:shd w:val="clear" w:color="auto" w:fill="FFFFFF"/>
          <w14:textFill>
            <w14:solidFill>
              <w14:schemeClr w14:val="tx1"/>
            </w14:solidFill>
          </w14:textFill>
        </w:rPr>
        <w:t>第四届</w:t>
      </w:r>
      <w:r>
        <w:rPr>
          <w:rFonts w:ascii="方正小标宋简体" w:eastAsia="方正小标宋简体"/>
          <w:b/>
          <w:bCs/>
          <w:color w:val="000000" w:themeColor="text1"/>
          <w:sz w:val="36"/>
          <w:szCs w:val="30"/>
          <w:shd w:val="clear" w:color="auto" w:fill="FFFFFF"/>
          <w14:textFill>
            <w14:solidFill>
              <w14:schemeClr w14:val="tx1"/>
            </w14:solidFill>
          </w14:textFill>
        </w:rPr>
        <w:t>教师教学创新</w:t>
      </w:r>
      <w:r>
        <w:rPr>
          <w:rFonts w:hint="eastAsia" w:ascii="方正小标宋简体" w:eastAsia="方正小标宋简体"/>
          <w:b/>
          <w:bCs/>
          <w:color w:val="000000" w:themeColor="text1"/>
          <w:sz w:val="36"/>
          <w:szCs w:val="30"/>
          <w:shd w:val="clear" w:color="auto" w:fill="FFFFFF"/>
          <w14:textFill>
            <w14:solidFill>
              <w14:schemeClr w14:val="tx1"/>
            </w14:solidFill>
          </w14:textFill>
        </w:rPr>
        <w:t>比</w:t>
      </w:r>
      <w:r>
        <w:rPr>
          <w:rFonts w:ascii="方正小标宋简体" w:eastAsia="方正小标宋简体"/>
          <w:b/>
          <w:bCs/>
          <w:color w:val="000000" w:themeColor="text1"/>
          <w:sz w:val="36"/>
          <w:szCs w:val="30"/>
          <w:shd w:val="clear" w:color="auto" w:fill="FFFFFF"/>
          <w14:textFill>
            <w14:solidFill>
              <w14:schemeClr w14:val="tx1"/>
            </w14:solidFill>
          </w14:textFill>
        </w:rPr>
        <w:t>赛</w:t>
      </w:r>
    </w:p>
    <w:p>
      <w:pPr>
        <w:spacing w:after="240" w:afterLines="100"/>
        <w:jc w:val="center"/>
        <w:rPr>
          <w:rFonts w:ascii="方正小标宋简体" w:eastAsia="方正小标宋简体"/>
          <w:b/>
          <w:bCs/>
          <w:color w:val="000000" w:themeColor="text1"/>
          <w:sz w:val="36"/>
          <w:szCs w:val="30"/>
          <w:shd w:val="clear" w:color="auto" w:fill="FFFFFF"/>
          <w14:textFill>
            <w14:solidFill>
              <w14:schemeClr w14:val="tx1"/>
            </w14:solidFill>
          </w14:textFill>
        </w:rPr>
      </w:pPr>
      <w:r>
        <w:rPr>
          <w:rFonts w:ascii="方正小标宋简体" w:eastAsia="方正小标宋简体"/>
          <w:b/>
          <w:bCs/>
          <w:color w:val="000000" w:themeColor="text1"/>
          <w:sz w:val="36"/>
          <w:szCs w:val="30"/>
          <w:shd w:val="clear" w:color="auto" w:fill="FFFFFF"/>
          <w14:textFill>
            <w14:solidFill>
              <w14:schemeClr w14:val="tx1"/>
            </w14:solidFill>
          </w14:textFill>
        </w:rPr>
        <w:t>课堂教学实录视频标准</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1.课堂教学实录视频应为参赛课程中</w:t>
      </w:r>
      <w:r>
        <w:rPr>
          <w:rFonts w:hint="eastAsia" w:ascii="Times New Roman" w:hAnsi="Times New Roman" w:eastAsia="仿宋_GB2312" w:cs="Times New Roman"/>
          <w:sz w:val="28"/>
          <w:szCs w:val="28"/>
        </w:rPr>
        <w:t>两</w:t>
      </w:r>
      <w:r>
        <w:rPr>
          <w:rFonts w:ascii="Times New Roman" w:hAnsi="Times New Roman" w:eastAsia="仿宋_GB2312" w:cs="Times New Roman"/>
          <w:sz w:val="28"/>
          <w:szCs w:val="28"/>
        </w:rPr>
        <w:t>个1学时的完整教学实录</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按2个视频文件上传</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2.视频须全程连续录制（不得使用摇臂、无人机等脱离课堂教学实际、片面追求拍摄效果的录制手段，拍摄机位不超过2个，不影响正常教学秩序）。</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3.主讲教师必须出镜，要有学生的镜头，须告知学生可能出现在视频中，此视频会公开。</w:t>
      </w:r>
    </w:p>
    <w:p>
      <w:pPr>
        <w:spacing w:line="360" w:lineRule="auto"/>
        <w:ind w:firstLine="560" w:firstLineChars="200"/>
        <w:rPr>
          <w:rFonts w:ascii="Times New Roman" w:hAnsi="Times New Roman" w:eastAsia="仿宋_GB2312" w:cs="Times New Roman"/>
          <w:spacing w:val="-6"/>
          <w:sz w:val="28"/>
          <w:szCs w:val="28"/>
        </w:rPr>
      </w:pPr>
      <w:r>
        <w:rPr>
          <w:rFonts w:ascii="Times New Roman" w:hAnsi="Times New Roman" w:eastAsia="仿宋_GB2312" w:cs="Times New Roman"/>
          <w:sz w:val="28"/>
          <w:szCs w:val="28"/>
        </w:rPr>
        <w:t>4.</w:t>
      </w:r>
      <w:r>
        <w:rPr>
          <w:rFonts w:ascii="Times New Roman" w:hAnsi="Times New Roman" w:eastAsia="仿宋_GB2312" w:cs="Times New Roman"/>
          <w:spacing w:val="-6"/>
          <w:sz w:val="28"/>
          <w:szCs w:val="28"/>
        </w:rPr>
        <w:t>能够体现课程教学创新，不允许配音，</w:t>
      </w:r>
      <w:r>
        <w:rPr>
          <w:rFonts w:hint="eastAsia" w:ascii="Times New Roman" w:hAnsi="Times New Roman" w:eastAsia="仿宋_GB2312" w:cs="Times New Roman"/>
          <w:spacing w:val="-6"/>
          <w:sz w:val="28"/>
          <w:szCs w:val="28"/>
        </w:rPr>
        <w:t>不得出现参赛教师姓名、所在学校及</w:t>
      </w:r>
      <w:bookmarkStart w:id="1" w:name="_Hlk120095067"/>
      <w:r>
        <w:rPr>
          <w:rFonts w:hint="eastAsia" w:ascii="Times New Roman" w:hAnsi="Times New Roman" w:eastAsia="仿宋_GB2312" w:cs="Times New Roman"/>
          <w:spacing w:val="-6"/>
          <w:sz w:val="28"/>
          <w:szCs w:val="28"/>
        </w:rPr>
        <w:t>院部</w:t>
      </w:r>
      <w:bookmarkEnd w:id="1"/>
      <w:r>
        <w:rPr>
          <w:rFonts w:hint="eastAsia" w:ascii="Times New Roman" w:hAnsi="Times New Roman" w:eastAsia="仿宋_GB2312" w:cs="Times New Roman"/>
          <w:spacing w:val="-6"/>
          <w:sz w:val="28"/>
          <w:szCs w:val="28"/>
        </w:rPr>
        <w:t>名称等透露个人身份的信息</w:t>
      </w:r>
      <w:r>
        <w:rPr>
          <w:rFonts w:ascii="Times New Roman" w:hAnsi="Times New Roman" w:eastAsia="仿宋_GB2312" w:cs="Times New Roman"/>
          <w:spacing w:val="-6"/>
          <w:sz w:val="28"/>
          <w:szCs w:val="28"/>
        </w:rPr>
        <w:t>。</w:t>
      </w:r>
    </w:p>
    <w:p>
      <w:pPr>
        <w:spacing w:line="360" w:lineRule="auto"/>
        <w:ind w:firstLine="536" w:firstLineChars="200"/>
        <w:rPr>
          <w:rFonts w:ascii="Times New Roman" w:hAnsi="Times New Roman" w:eastAsia="仿宋_GB2312" w:cs="Times New Roman"/>
          <w:sz w:val="28"/>
          <w:szCs w:val="28"/>
        </w:rPr>
      </w:pPr>
      <w:r>
        <w:rPr>
          <w:rFonts w:ascii="Times New Roman" w:hAnsi="Times New Roman" w:eastAsia="仿宋_GB2312" w:cs="Times New Roman"/>
          <w:spacing w:val="-6"/>
          <w:sz w:val="28"/>
          <w:szCs w:val="28"/>
        </w:rPr>
        <w:t>5</w:t>
      </w:r>
      <w:r>
        <w:rPr>
          <w:rFonts w:ascii="Times New Roman" w:hAnsi="Times New Roman" w:eastAsia="仿宋_GB2312" w:cs="Times New Roman"/>
          <w:sz w:val="28"/>
          <w:szCs w:val="28"/>
        </w:rPr>
        <w:t>.视频文件采用MP4格式，分辨率720P以上，每个视频文件大小不超过</w:t>
      </w:r>
      <w:r>
        <w:rPr>
          <w:rFonts w:hint="eastAsia" w:ascii="Times New Roman" w:hAnsi="Times New Roman" w:eastAsia="仿宋_GB2312" w:cs="Times New Roman"/>
          <w:sz w:val="28"/>
          <w:szCs w:val="28"/>
        </w:rPr>
        <w:t>12</w:t>
      </w:r>
      <w:r>
        <w:rPr>
          <w:rFonts w:ascii="Times New Roman" w:hAnsi="Times New Roman" w:eastAsia="仿宋_GB2312" w:cs="Times New Roman"/>
          <w:sz w:val="28"/>
          <w:szCs w:val="28"/>
        </w:rPr>
        <w:t>00MB，图像清晰稳定，声音清楚。</w:t>
      </w:r>
    </w:p>
    <w:p>
      <w:pPr>
        <w:spacing w:line="360" w:lineRule="auto"/>
        <w:ind w:firstLine="560" w:firstLineChars="200"/>
        <w:rPr>
          <w:rFonts w:ascii="Times New Roman" w:hAnsi="Times New Roman" w:eastAsia="仿宋_GB2312" w:cs="Times New Roman"/>
          <w:sz w:val="28"/>
          <w:szCs w:val="28"/>
        </w:rPr>
        <w:sectPr>
          <w:pgSz w:w="12240" w:h="15840"/>
          <w:pgMar w:top="1213" w:right="1797" w:bottom="1213" w:left="1797" w:header="1247" w:footer="720" w:gutter="0"/>
          <w:cols w:space="720" w:num="1"/>
          <w:docGrid w:linePitch="286" w:charSpace="0"/>
        </w:sectPr>
      </w:pPr>
      <w:r>
        <w:rPr>
          <w:rFonts w:ascii="Times New Roman" w:hAnsi="Times New Roman" w:eastAsia="仿宋_GB2312" w:cs="Times New Roman"/>
          <w:sz w:val="28"/>
          <w:szCs w:val="28"/>
        </w:rPr>
        <w:t>6.视频文件命名按</w:t>
      </w:r>
      <w:r>
        <w:rPr>
          <w:rFonts w:hint="eastAsia" w:ascii="仿宋_GB2312" w:hAnsi="仿宋_GB2312" w:eastAsia="仿宋_GB2312" w:cs="仿宋_GB2312"/>
          <w:sz w:val="28"/>
          <w:szCs w:val="28"/>
        </w:rPr>
        <w:t>照“课程名称+授课内容”的形式</w:t>
      </w:r>
      <w:r>
        <w:rPr>
          <w:rFonts w:ascii="Times New Roman" w:hAnsi="Times New Roman" w:eastAsia="仿宋_GB2312" w:cs="Times New Roman"/>
          <w:sz w:val="28"/>
          <w:szCs w:val="28"/>
        </w:rPr>
        <w:t>。</w:t>
      </w:r>
    </w:p>
    <w:p>
      <w:pPr>
        <w:spacing w:before="240" w:beforeLines="100"/>
        <w:rPr>
          <w:rFonts w:ascii="方正小标宋简体" w:eastAsia="方正小标宋简体"/>
          <w:b/>
          <w:bCs/>
          <w:color w:val="000000" w:themeColor="text1"/>
          <w:sz w:val="36"/>
          <w:szCs w:val="30"/>
          <w:shd w:val="clear" w:color="auto" w:fill="FFFFFF"/>
          <w14:textFill>
            <w14:solidFill>
              <w14:schemeClr w14:val="tx1"/>
            </w14:solidFill>
          </w14:textFill>
        </w:rPr>
      </w:pPr>
      <w:r>
        <w:rPr>
          <w:rFonts w:ascii="Times New Roman" w:hAnsi="Times New Roman" w:eastAsia="黑体" w:cs="Times New Roman"/>
          <w:bCs/>
          <w:sz w:val="32"/>
          <w:szCs w:val="32"/>
        </w:rPr>
        <w:t>附件4</w:t>
      </w:r>
    </w:p>
    <w:p>
      <w:pPr>
        <w:jc w:val="center"/>
        <w:rPr>
          <w:rFonts w:ascii="方正小标宋简体" w:eastAsia="方正小标宋简体"/>
          <w:b/>
          <w:bCs/>
          <w:color w:val="000000" w:themeColor="text1"/>
          <w:sz w:val="36"/>
          <w:szCs w:val="30"/>
          <w:shd w:val="clear" w:color="auto" w:fill="FFFFFF"/>
          <w14:textFill>
            <w14:solidFill>
              <w14:schemeClr w14:val="tx1"/>
            </w14:solidFill>
          </w14:textFill>
        </w:rPr>
      </w:pPr>
    </w:p>
    <w:p>
      <w:pPr>
        <w:spacing w:after="360" w:afterLines="150"/>
        <w:jc w:val="center"/>
        <w:rPr>
          <w:rFonts w:ascii="方正小标宋简体" w:eastAsia="方正小标宋简体"/>
          <w:b/>
          <w:bCs/>
          <w:color w:val="000000" w:themeColor="text1"/>
          <w:sz w:val="36"/>
          <w:szCs w:val="30"/>
          <w:shd w:val="clear" w:color="auto" w:fill="FFFFFF"/>
          <w14:textFill>
            <w14:solidFill>
              <w14:schemeClr w14:val="tx1"/>
            </w14:solidFill>
          </w14:textFill>
        </w:rPr>
      </w:pPr>
      <w:r>
        <w:rPr>
          <w:rFonts w:ascii="方正小标宋简体" w:eastAsia="方正小标宋简体"/>
          <w:b/>
          <w:bCs/>
          <w:color w:val="000000" w:themeColor="text1"/>
          <w:sz w:val="36"/>
          <w:szCs w:val="30"/>
          <w:shd w:val="clear" w:color="auto" w:fill="FFFFFF"/>
          <w14:textFill>
            <w14:solidFill>
              <w14:schemeClr w14:val="tx1"/>
            </w14:solidFill>
          </w14:textFill>
        </w:rPr>
        <w:t>中国药科大学</w:t>
      </w:r>
      <w:r>
        <w:rPr>
          <w:rFonts w:hint="eastAsia" w:ascii="方正小标宋简体" w:eastAsia="方正小标宋简体"/>
          <w:b/>
          <w:bCs/>
          <w:color w:val="000000" w:themeColor="text1"/>
          <w:sz w:val="36"/>
          <w:szCs w:val="30"/>
          <w:shd w:val="clear" w:color="auto" w:fill="FFFFFF"/>
          <w14:textFill>
            <w14:solidFill>
              <w14:schemeClr w14:val="tx1"/>
            </w14:solidFill>
          </w14:textFill>
        </w:rPr>
        <w:t>第四届</w:t>
      </w:r>
      <w:r>
        <w:rPr>
          <w:rFonts w:ascii="方正小标宋简体" w:eastAsia="方正小标宋简体"/>
          <w:b/>
          <w:bCs/>
          <w:color w:val="000000" w:themeColor="text1"/>
          <w:sz w:val="36"/>
          <w:szCs w:val="30"/>
          <w:shd w:val="clear" w:color="auto" w:fill="FFFFFF"/>
          <w14:textFill>
            <w14:solidFill>
              <w14:schemeClr w14:val="tx1"/>
            </w14:solidFill>
          </w14:textFill>
        </w:rPr>
        <w:t>教师教学创新</w:t>
      </w:r>
      <w:r>
        <w:rPr>
          <w:rFonts w:hint="eastAsia" w:ascii="方正小标宋简体" w:eastAsia="方正小标宋简体"/>
          <w:b/>
          <w:bCs/>
          <w:color w:val="000000" w:themeColor="text1"/>
          <w:sz w:val="36"/>
          <w:szCs w:val="30"/>
          <w:shd w:val="clear" w:color="auto" w:fill="FFFFFF"/>
          <w14:textFill>
            <w14:solidFill>
              <w14:schemeClr w14:val="tx1"/>
            </w14:solidFill>
          </w14:textFill>
        </w:rPr>
        <w:t>比</w:t>
      </w:r>
      <w:r>
        <w:rPr>
          <w:rFonts w:ascii="方正小标宋简体" w:eastAsia="方正小标宋简体"/>
          <w:b/>
          <w:bCs/>
          <w:color w:val="000000" w:themeColor="text1"/>
          <w:sz w:val="36"/>
          <w:szCs w:val="30"/>
          <w:shd w:val="clear" w:color="auto" w:fill="FFFFFF"/>
          <w14:textFill>
            <w14:solidFill>
              <w14:schemeClr w14:val="tx1"/>
            </w14:solidFill>
          </w14:textFill>
        </w:rPr>
        <w:t>赛汇总表</w:t>
      </w:r>
    </w:p>
    <w:p>
      <w:pPr>
        <w:autoSpaceDE w:val="0"/>
        <w:spacing w:line="300" w:lineRule="auto"/>
        <w:ind w:firstLine="560" w:firstLineChars="200"/>
        <w:rPr>
          <w:rFonts w:ascii="仿宋_GB2312" w:eastAsia="仿宋_GB2312"/>
          <w:bCs/>
          <w:sz w:val="28"/>
        </w:rPr>
      </w:pPr>
      <w:r>
        <w:rPr>
          <w:rFonts w:hint="eastAsia" w:ascii="仿宋_GB2312" w:hAnsi="仿宋" w:eastAsia="仿宋_GB2312"/>
          <w:sz w:val="28"/>
          <w:lang w:eastAsia="zh-TW"/>
        </w:rPr>
        <w:t>院部</w:t>
      </w:r>
      <w:r>
        <w:rPr>
          <w:rFonts w:hint="eastAsia" w:ascii="仿宋_GB2312" w:hAnsi="仿宋" w:eastAsia="仿宋_GB2312"/>
          <w:sz w:val="28"/>
        </w:rPr>
        <w:t>：</w:t>
      </w:r>
      <w:r>
        <w:rPr>
          <w:rFonts w:hint="eastAsia" w:ascii="仿宋_GB2312" w:hAnsi="仿宋" w:eastAsia="仿宋_GB2312"/>
          <w:sz w:val="28"/>
          <w:u w:val="single"/>
        </w:rPr>
        <w:t xml:space="preserve">              </w:t>
      </w:r>
      <w:r>
        <w:rPr>
          <w:rFonts w:hint="eastAsia" w:ascii="仿宋_GB2312" w:hAnsi="仿宋" w:eastAsia="仿宋_GB2312"/>
          <w:sz w:val="28"/>
        </w:rPr>
        <w:t>（盖章）</w:t>
      </w:r>
      <w:r>
        <w:rPr>
          <w:rFonts w:hint="eastAsia" w:ascii="仿宋_GB2312" w:hAnsi="仿宋" w:eastAsia="仿宋_GB2312"/>
          <w:b/>
          <w:bCs/>
          <w:sz w:val="28"/>
        </w:rPr>
        <w:t xml:space="preserve"> </w:t>
      </w:r>
      <w:r>
        <w:rPr>
          <w:rFonts w:ascii="仿宋_GB2312" w:hAnsi="仿宋" w:eastAsia="仿宋_GB2312"/>
          <w:b/>
          <w:bCs/>
          <w:sz w:val="28"/>
        </w:rPr>
        <w:t xml:space="preserve">    </w:t>
      </w:r>
      <w:r>
        <w:rPr>
          <w:rFonts w:ascii="仿宋_GB2312" w:hAnsi="仿宋" w:eastAsia="仿宋_GB2312"/>
          <w:bCs/>
          <w:sz w:val="28"/>
        </w:rPr>
        <w:t>联系人：</w:t>
      </w:r>
      <w:r>
        <w:rPr>
          <w:rFonts w:hint="eastAsia" w:ascii="仿宋_GB2312" w:hAnsi="仿宋" w:eastAsia="仿宋_GB2312"/>
          <w:sz w:val="28"/>
          <w:u w:val="single"/>
        </w:rPr>
        <w:t xml:space="preserve"> </w:t>
      </w:r>
      <w:r>
        <w:rPr>
          <w:rFonts w:hint="eastAsia" w:ascii="仿宋_GB2312" w:eastAsia="仿宋_GB2312"/>
          <w:b/>
          <w:bCs/>
          <w:sz w:val="28"/>
          <w:u w:val="single"/>
        </w:rPr>
        <w:t xml:space="preserve">              </w:t>
      </w:r>
      <w:r>
        <w:rPr>
          <w:rFonts w:ascii="仿宋_GB2312" w:eastAsia="仿宋_GB2312"/>
          <w:b/>
          <w:bCs/>
          <w:sz w:val="28"/>
          <w:u w:val="single"/>
        </w:rPr>
        <w:t xml:space="preserve"> </w:t>
      </w:r>
      <w:r>
        <w:rPr>
          <w:rFonts w:ascii="仿宋_GB2312" w:eastAsia="仿宋_GB2312"/>
          <w:b/>
          <w:bCs/>
          <w:sz w:val="28"/>
        </w:rPr>
        <w:t xml:space="preserve">    </w:t>
      </w:r>
      <w:r>
        <w:rPr>
          <w:rFonts w:ascii="仿宋_GB2312" w:hAnsi="仿宋" w:eastAsia="仿宋_GB2312"/>
          <w:bCs/>
          <w:sz w:val="28"/>
        </w:rPr>
        <w:t>手机号：</w:t>
      </w:r>
      <w:r>
        <w:rPr>
          <w:rFonts w:hint="eastAsia" w:ascii="仿宋_GB2312" w:hAnsi="仿宋" w:eastAsia="仿宋_GB2312"/>
          <w:sz w:val="28"/>
          <w:u w:val="single"/>
        </w:rPr>
        <w:t xml:space="preserve"> </w:t>
      </w:r>
      <w:r>
        <w:rPr>
          <w:rFonts w:hint="eastAsia" w:ascii="仿宋_GB2312" w:eastAsia="仿宋_GB2312"/>
          <w:b/>
          <w:bCs/>
          <w:sz w:val="28"/>
          <w:u w:val="single"/>
        </w:rPr>
        <w:t xml:space="preserve">              </w:t>
      </w:r>
      <w:r>
        <w:rPr>
          <w:rFonts w:ascii="仿宋_GB2312" w:eastAsia="仿宋_GB2312"/>
          <w:b/>
          <w:bCs/>
          <w:sz w:val="28"/>
          <w:u w:val="single"/>
        </w:rPr>
        <w:t xml:space="preserve"> </w:t>
      </w:r>
    </w:p>
    <w:p>
      <w:pPr>
        <w:autoSpaceDE w:val="0"/>
        <w:spacing w:line="300" w:lineRule="auto"/>
        <w:ind w:firstLine="480" w:firstLineChars="200"/>
        <w:rPr>
          <w:rFonts w:eastAsia="等线"/>
          <w:b/>
          <w:bCs/>
          <w:sz w:val="24"/>
        </w:rPr>
      </w:pPr>
      <w:r>
        <w:rPr>
          <w:rFonts w:eastAsia="等线"/>
          <w:b/>
          <w:bCs/>
          <w:sz w:val="24"/>
        </w:rPr>
        <w:t xml:space="preserve"> </w:t>
      </w:r>
    </w:p>
    <w:tbl>
      <w:tblPr>
        <w:tblStyle w:val="8"/>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2"/>
        <w:gridCol w:w="1496"/>
        <w:gridCol w:w="1049"/>
        <w:gridCol w:w="1430"/>
        <w:gridCol w:w="1821"/>
        <w:gridCol w:w="1911"/>
        <w:gridCol w:w="1664"/>
        <w:gridCol w:w="1540"/>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60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_GB2312" w:hAnsi="仿宋" w:eastAsia="仿宋_GB2312"/>
                <w:b/>
                <w:bCs/>
                <w:kern w:val="0"/>
                <w:sz w:val="24"/>
                <w:szCs w:val="28"/>
              </w:rPr>
            </w:pPr>
            <w:r>
              <w:rPr>
                <w:rFonts w:hint="eastAsia" w:ascii="仿宋_GB2312" w:hAnsi="仿宋" w:eastAsia="仿宋_GB2312"/>
                <w:b/>
                <w:bCs/>
                <w:kern w:val="0"/>
                <w:sz w:val="24"/>
                <w:szCs w:val="28"/>
              </w:rPr>
              <w:t>排序</w:t>
            </w:r>
          </w:p>
        </w:tc>
        <w:tc>
          <w:tcPr>
            <w:tcW w:w="1560"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b/>
                <w:bCs/>
                <w:kern w:val="0"/>
                <w:sz w:val="24"/>
                <w:szCs w:val="28"/>
              </w:rPr>
            </w:pPr>
            <w:r>
              <w:rPr>
                <w:rFonts w:hint="eastAsia" w:ascii="仿宋_GB2312" w:hAnsi="仿宋" w:eastAsia="仿宋_GB2312"/>
                <w:b/>
                <w:bCs/>
                <w:kern w:val="0"/>
                <w:sz w:val="24"/>
                <w:szCs w:val="28"/>
              </w:rPr>
              <w:t>姓名</w:t>
            </w:r>
          </w:p>
        </w:tc>
        <w:tc>
          <w:tcPr>
            <w:tcW w:w="1085"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b/>
                <w:bCs/>
                <w:kern w:val="0"/>
                <w:sz w:val="24"/>
                <w:szCs w:val="28"/>
              </w:rPr>
            </w:pPr>
            <w:r>
              <w:rPr>
                <w:rFonts w:hint="eastAsia" w:ascii="仿宋_GB2312" w:hAnsi="仿宋" w:eastAsia="仿宋_GB2312"/>
                <w:b/>
                <w:bCs/>
                <w:kern w:val="0"/>
                <w:sz w:val="24"/>
                <w:szCs w:val="28"/>
              </w:rPr>
              <w:t>性别</w:t>
            </w:r>
          </w:p>
        </w:tc>
        <w:tc>
          <w:tcPr>
            <w:tcW w:w="1489"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b/>
                <w:bCs/>
                <w:kern w:val="0"/>
                <w:sz w:val="24"/>
                <w:szCs w:val="28"/>
              </w:rPr>
            </w:pPr>
            <w:r>
              <w:rPr>
                <w:rFonts w:hint="eastAsia" w:ascii="仿宋_GB2312" w:hAnsi="仿宋" w:eastAsia="仿宋_GB2312"/>
                <w:b/>
                <w:bCs/>
                <w:kern w:val="0"/>
                <w:sz w:val="24"/>
                <w:szCs w:val="28"/>
              </w:rPr>
              <w:t>职称</w:t>
            </w:r>
          </w:p>
        </w:tc>
        <w:tc>
          <w:tcPr>
            <w:tcW w:w="1904"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b/>
                <w:bCs/>
                <w:kern w:val="0"/>
                <w:sz w:val="24"/>
                <w:szCs w:val="28"/>
              </w:rPr>
            </w:pPr>
            <w:r>
              <w:rPr>
                <w:rFonts w:hint="eastAsia" w:ascii="仿宋_GB2312" w:hAnsi="仿宋" w:eastAsia="仿宋_GB2312"/>
                <w:b/>
                <w:bCs/>
                <w:kern w:val="0"/>
                <w:sz w:val="24"/>
                <w:szCs w:val="28"/>
              </w:rPr>
              <w:t>课程名称</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_GB2312" w:hAnsi="仿宋" w:eastAsia="仿宋_GB2312"/>
                <w:b/>
                <w:bCs/>
                <w:kern w:val="0"/>
                <w:sz w:val="24"/>
                <w:szCs w:val="28"/>
              </w:rPr>
            </w:pPr>
            <w:r>
              <w:rPr>
                <w:rFonts w:hint="eastAsia" w:ascii="仿宋_GB2312" w:hAnsi="仿宋" w:eastAsia="仿宋_GB2312"/>
                <w:b/>
                <w:bCs/>
                <w:kern w:val="0"/>
                <w:sz w:val="24"/>
                <w:szCs w:val="28"/>
              </w:rPr>
              <w:t>类别（赛道）</w:t>
            </w:r>
          </w:p>
        </w:tc>
        <w:tc>
          <w:tcPr>
            <w:tcW w:w="1738"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b/>
                <w:bCs/>
                <w:kern w:val="0"/>
                <w:sz w:val="24"/>
                <w:szCs w:val="28"/>
              </w:rPr>
            </w:pPr>
            <w:r>
              <w:rPr>
                <w:rFonts w:hint="eastAsia" w:ascii="仿宋_GB2312" w:hAnsi="仿宋" w:eastAsia="仿宋_GB2312"/>
                <w:b/>
                <w:bCs/>
                <w:kern w:val="0"/>
                <w:sz w:val="24"/>
                <w:szCs w:val="28"/>
              </w:rPr>
              <w:t>手机</w:t>
            </w:r>
          </w:p>
        </w:tc>
        <w:tc>
          <w:tcPr>
            <w:tcW w:w="1606"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b/>
                <w:bCs/>
                <w:kern w:val="0"/>
                <w:sz w:val="24"/>
                <w:szCs w:val="28"/>
              </w:rPr>
            </w:pPr>
            <w:r>
              <w:rPr>
                <w:rFonts w:hint="eastAsia" w:ascii="仿宋_GB2312" w:hAnsi="仿宋" w:eastAsia="仿宋_GB2312"/>
                <w:b/>
                <w:bCs/>
                <w:kern w:val="0"/>
                <w:sz w:val="24"/>
                <w:szCs w:val="28"/>
              </w:rPr>
              <w:t>邮箱</w:t>
            </w:r>
          </w:p>
        </w:tc>
        <w:tc>
          <w:tcPr>
            <w:tcW w:w="1067"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b/>
                <w:bCs/>
                <w:kern w:val="0"/>
                <w:sz w:val="24"/>
                <w:szCs w:val="28"/>
              </w:rPr>
            </w:pPr>
            <w:r>
              <w:rPr>
                <w:rFonts w:hint="eastAsia" w:ascii="仿宋_GB2312" w:hAnsi="仿宋" w:eastAsia="仿宋_GB2312"/>
                <w:b/>
                <w:bCs/>
                <w:kern w:val="0"/>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60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_GB2312" w:hAnsi="仿宋" w:eastAsia="仿宋_GB2312"/>
                <w:kern w:val="0"/>
                <w:sz w:val="24"/>
              </w:rPr>
            </w:pPr>
            <w:r>
              <w:rPr>
                <w:rFonts w:hint="eastAsia" w:ascii="仿宋_GB2312" w:hAnsi="仿宋" w:eastAsia="仿宋_GB2312"/>
                <w:kern w:val="0"/>
                <w:sz w:val="24"/>
              </w:rPr>
              <w:t>1</w:t>
            </w:r>
          </w:p>
        </w:tc>
        <w:tc>
          <w:tcPr>
            <w:tcW w:w="1560"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c>
          <w:tcPr>
            <w:tcW w:w="1085"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c>
          <w:tcPr>
            <w:tcW w:w="1489"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c>
          <w:tcPr>
            <w:tcW w:w="1904" w:type="dxa"/>
            <w:tcBorders>
              <w:top w:val="single" w:color="auto" w:sz="4" w:space="0"/>
              <w:left w:val="nil"/>
              <w:bottom w:val="single" w:color="auto" w:sz="4" w:space="0"/>
              <w:right w:val="single" w:color="auto" w:sz="4" w:space="0"/>
            </w:tcBorders>
          </w:tcPr>
          <w:p>
            <w:pPr>
              <w:spacing w:line="300" w:lineRule="auto"/>
              <w:jc w:val="center"/>
              <w:rPr>
                <w:rFonts w:ascii="仿宋_GB2312" w:hAnsi="仿宋"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c>
          <w:tcPr>
            <w:tcW w:w="1738"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c>
          <w:tcPr>
            <w:tcW w:w="1606"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c>
          <w:tcPr>
            <w:tcW w:w="1067"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60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_GB2312" w:hAnsi="仿宋" w:eastAsia="仿宋_GB2312"/>
                <w:kern w:val="0"/>
                <w:sz w:val="24"/>
              </w:rPr>
            </w:pPr>
            <w:r>
              <w:rPr>
                <w:rFonts w:hint="eastAsia" w:ascii="仿宋_GB2312" w:hAnsi="仿宋" w:eastAsia="仿宋_GB2312"/>
                <w:kern w:val="0"/>
                <w:sz w:val="24"/>
              </w:rPr>
              <w:t>2</w:t>
            </w:r>
          </w:p>
        </w:tc>
        <w:tc>
          <w:tcPr>
            <w:tcW w:w="1560"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c>
          <w:tcPr>
            <w:tcW w:w="1085"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c>
          <w:tcPr>
            <w:tcW w:w="1489"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c>
          <w:tcPr>
            <w:tcW w:w="1904" w:type="dxa"/>
            <w:tcBorders>
              <w:top w:val="single" w:color="auto" w:sz="4" w:space="0"/>
              <w:left w:val="nil"/>
              <w:bottom w:val="single" w:color="auto" w:sz="4" w:space="0"/>
              <w:right w:val="single" w:color="auto" w:sz="4" w:space="0"/>
            </w:tcBorders>
          </w:tcPr>
          <w:p>
            <w:pPr>
              <w:spacing w:line="300" w:lineRule="auto"/>
              <w:jc w:val="center"/>
              <w:rPr>
                <w:rFonts w:ascii="仿宋_GB2312" w:hAnsi="仿宋"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c>
          <w:tcPr>
            <w:tcW w:w="1738"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c>
          <w:tcPr>
            <w:tcW w:w="1606"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c>
          <w:tcPr>
            <w:tcW w:w="1067"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60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_GB2312" w:hAnsi="仿宋" w:eastAsia="仿宋_GB2312"/>
                <w:kern w:val="0"/>
                <w:sz w:val="24"/>
              </w:rPr>
            </w:pPr>
            <w:r>
              <w:rPr>
                <w:rFonts w:hint="eastAsia" w:ascii="仿宋_GB2312" w:hAnsi="仿宋" w:eastAsia="仿宋_GB2312"/>
                <w:kern w:val="0"/>
                <w:sz w:val="24"/>
              </w:rPr>
              <w:t>3</w:t>
            </w:r>
          </w:p>
        </w:tc>
        <w:tc>
          <w:tcPr>
            <w:tcW w:w="1560"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c>
          <w:tcPr>
            <w:tcW w:w="1085"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c>
          <w:tcPr>
            <w:tcW w:w="1489"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c>
          <w:tcPr>
            <w:tcW w:w="1904" w:type="dxa"/>
            <w:tcBorders>
              <w:top w:val="single" w:color="auto" w:sz="4" w:space="0"/>
              <w:left w:val="nil"/>
              <w:bottom w:val="single" w:color="auto" w:sz="4" w:space="0"/>
              <w:right w:val="single" w:color="auto" w:sz="4" w:space="0"/>
            </w:tcBorders>
          </w:tcPr>
          <w:p>
            <w:pPr>
              <w:spacing w:line="300" w:lineRule="auto"/>
              <w:jc w:val="center"/>
              <w:rPr>
                <w:rFonts w:ascii="仿宋_GB2312" w:hAnsi="仿宋"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c>
          <w:tcPr>
            <w:tcW w:w="1738"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c>
          <w:tcPr>
            <w:tcW w:w="1606"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c>
          <w:tcPr>
            <w:tcW w:w="1067"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60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_GB2312" w:hAnsi="仿宋" w:eastAsia="仿宋_GB2312"/>
                <w:kern w:val="0"/>
                <w:sz w:val="24"/>
              </w:rPr>
            </w:pPr>
            <w:r>
              <w:rPr>
                <w:rFonts w:hint="eastAsia" w:ascii="仿宋_GB2312" w:hAnsi="仿宋" w:eastAsia="仿宋_GB2312"/>
                <w:kern w:val="0"/>
                <w:sz w:val="24"/>
              </w:rPr>
              <w:t>……</w:t>
            </w:r>
          </w:p>
        </w:tc>
        <w:tc>
          <w:tcPr>
            <w:tcW w:w="1560"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c>
          <w:tcPr>
            <w:tcW w:w="1085"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c>
          <w:tcPr>
            <w:tcW w:w="1489"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c>
          <w:tcPr>
            <w:tcW w:w="1904" w:type="dxa"/>
            <w:tcBorders>
              <w:top w:val="single" w:color="auto" w:sz="4" w:space="0"/>
              <w:left w:val="nil"/>
              <w:bottom w:val="single" w:color="auto" w:sz="4" w:space="0"/>
              <w:right w:val="single" w:color="auto" w:sz="4" w:space="0"/>
            </w:tcBorders>
          </w:tcPr>
          <w:p>
            <w:pPr>
              <w:spacing w:line="300" w:lineRule="auto"/>
              <w:jc w:val="center"/>
              <w:rPr>
                <w:rFonts w:ascii="仿宋_GB2312" w:hAnsi="仿宋"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c>
          <w:tcPr>
            <w:tcW w:w="1738"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c>
          <w:tcPr>
            <w:tcW w:w="1606"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c>
          <w:tcPr>
            <w:tcW w:w="1067"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60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_GB2312" w:hAnsi="仿宋" w:eastAsia="仿宋_GB2312"/>
                <w:kern w:val="0"/>
                <w:sz w:val="24"/>
              </w:rPr>
            </w:pPr>
            <w:r>
              <w:rPr>
                <w:rFonts w:hint="eastAsia" w:ascii="仿宋_GB2312" w:hAnsi="仿宋" w:eastAsia="仿宋_GB2312"/>
                <w:kern w:val="0"/>
                <w:sz w:val="24"/>
              </w:rPr>
              <w:t>……</w:t>
            </w:r>
          </w:p>
        </w:tc>
        <w:tc>
          <w:tcPr>
            <w:tcW w:w="1560"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c>
          <w:tcPr>
            <w:tcW w:w="1085"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c>
          <w:tcPr>
            <w:tcW w:w="1489"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c>
          <w:tcPr>
            <w:tcW w:w="1904" w:type="dxa"/>
            <w:tcBorders>
              <w:top w:val="single" w:color="auto" w:sz="4" w:space="0"/>
              <w:left w:val="nil"/>
              <w:bottom w:val="single" w:color="auto" w:sz="4" w:space="0"/>
              <w:right w:val="single" w:color="auto" w:sz="4" w:space="0"/>
            </w:tcBorders>
          </w:tcPr>
          <w:p>
            <w:pPr>
              <w:spacing w:line="300" w:lineRule="auto"/>
              <w:jc w:val="center"/>
              <w:rPr>
                <w:rFonts w:ascii="仿宋_GB2312" w:hAnsi="仿宋"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c>
          <w:tcPr>
            <w:tcW w:w="1738"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c>
          <w:tcPr>
            <w:tcW w:w="1606"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c>
          <w:tcPr>
            <w:tcW w:w="1067" w:type="dxa"/>
            <w:tcBorders>
              <w:top w:val="single" w:color="auto" w:sz="4" w:space="0"/>
              <w:left w:val="nil"/>
              <w:bottom w:val="single" w:color="auto" w:sz="4" w:space="0"/>
              <w:right w:val="single" w:color="auto" w:sz="4" w:space="0"/>
            </w:tcBorders>
            <w:vAlign w:val="center"/>
          </w:tcPr>
          <w:p>
            <w:pPr>
              <w:spacing w:line="300" w:lineRule="auto"/>
              <w:jc w:val="center"/>
              <w:rPr>
                <w:rFonts w:ascii="仿宋_GB2312" w:hAnsi="仿宋" w:eastAsia="仿宋_GB2312"/>
                <w:kern w:val="0"/>
                <w:sz w:val="28"/>
                <w:szCs w:val="28"/>
              </w:rPr>
            </w:pPr>
          </w:p>
        </w:tc>
      </w:tr>
    </w:tbl>
    <w:p>
      <w:pPr>
        <w:rPr>
          <w:rFonts w:ascii="仿宋" w:hAnsi="仿宋" w:eastAsia="仿宋" w:cs="仿宋_GB2312"/>
          <w:color w:val="000000"/>
          <w:sz w:val="30"/>
          <w:szCs w:val="30"/>
        </w:rPr>
      </w:pPr>
    </w:p>
    <w:p>
      <w:pPr>
        <w:spacing w:line="360" w:lineRule="auto"/>
        <w:rPr>
          <w:rFonts w:ascii="仿宋_GB2312" w:hAnsi="仿宋_GB2312" w:eastAsia="仿宋_GB2312" w:cs="仿宋_GB2312"/>
          <w:sz w:val="28"/>
          <w:szCs w:val="28"/>
        </w:rPr>
        <w:sectPr>
          <w:pgSz w:w="15840" w:h="12240" w:orient="landscape"/>
          <w:pgMar w:top="1797" w:right="1213" w:bottom="1797" w:left="1213" w:header="1247" w:footer="720" w:gutter="0"/>
          <w:cols w:space="720" w:num="1"/>
          <w:docGrid w:linePitch="286" w:charSpace="0"/>
        </w:sectPr>
      </w:pPr>
    </w:p>
    <w:p>
      <w:pPr>
        <w:rPr>
          <w:rFonts w:ascii="Times New Roman" w:hAnsi="Times New Roman" w:eastAsia="黑体" w:cs="Times New Roman"/>
          <w:bCs/>
          <w:sz w:val="32"/>
          <w:szCs w:val="32"/>
        </w:rPr>
      </w:pPr>
      <w:r>
        <w:rPr>
          <w:rFonts w:ascii="Times New Roman" w:hAnsi="Times New Roman" w:eastAsia="黑体" w:cs="Times New Roman"/>
          <w:bCs/>
          <w:sz w:val="32"/>
          <w:szCs w:val="32"/>
        </w:rPr>
        <w:t>附件5</w:t>
      </w:r>
    </w:p>
    <w:p>
      <w:pPr>
        <w:spacing w:after="156" w:afterLines="50"/>
        <w:jc w:val="center"/>
        <w:rPr>
          <w:rFonts w:ascii="方正小标宋简体" w:eastAsia="方正小标宋简体"/>
          <w:b/>
          <w:bCs/>
          <w:color w:val="000000" w:themeColor="text1"/>
          <w:sz w:val="36"/>
          <w:szCs w:val="30"/>
          <w:shd w:val="clear" w:color="auto" w:fill="FFFFFF"/>
          <w14:textFill>
            <w14:solidFill>
              <w14:schemeClr w14:val="tx1"/>
            </w14:solidFill>
          </w14:textFill>
        </w:rPr>
      </w:pPr>
      <w:r>
        <w:rPr>
          <w:rFonts w:hint="eastAsia" w:ascii="方正小标宋简体" w:eastAsia="方正小标宋简体"/>
          <w:b/>
          <w:bCs/>
          <w:color w:val="000000" w:themeColor="text1"/>
          <w:sz w:val="36"/>
          <w:szCs w:val="30"/>
          <w:shd w:val="clear" w:color="auto" w:fill="FFFFFF"/>
          <w14:textFill>
            <w14:solidFill>
              <w14:schemeClr w14:val="tx1"/>
            </w14:solidFill>
          </w14:textFill>
        </w:rPr>
        <w:t>第四届江苏省高校教师教学创新大赛评分标准</w:t>
      </w:r>
    </w:p>
    <w:p>
      <w:pPr>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一、课堂教学实录视频评分表（40分）</w:t>
      </w:r>
    </w:p>
    <w:tbl>
      <w:tblPr>
        <w:tblStyle w:val="8"/>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pct"/>
            <w:vAlign w:val="center"/>
          </w:tcPr>
          <w:p>
            <w:pPr>
              <w:spacing w:line="480" w:lineRule="exact"/>
              <w:jc w:val="center"/>
              <w:rPr>
                <w:rFonts w:ascii="Times New Roman" w:hAnsi="Times New Roman" w:eastAsia="黑体" w:cs="黑体"/>
                <w:b/>
                <w:bCs/>
                <w:spacing w:val="-12"/>
                <w:lang w:eastAsia="en-US" w:bidi="en-US"/>
              </w:rPr>
            </w:pPr>
            <w:r>
              <w:rPr>
                <w:rFonts w:hint="eastAsia" w:ascii="Times New Roman" w:hAnsi="Times New Roman" w:eastAsia="黑体" w:cs="黑体"/>
                <w:b/>
                <w:bCs/>
                <w:spacing w:val="-12"/>
                <w:lang w:eastAsia="en-US" w:bidi="en-US"/>
              </w:rPr>
              <w:t>评价维度</w:t>
            </w:r>
          </w:p>
        </w:tc>
        <w:tc>
          <w:tcPr>
            <w:tcW w:w="4281" w:type="pct"/>
            <w:vAlign w:val="center"/>
          </w:tcPr>
          <w:p>
            <w:pPr>
              <w:spacing w:line="480" w:lineRule="exact"/>
              <w:jc w:val="center"/>
              <w:rPr>
                <w:rFonts w:ascii="Times New Roman" w:hAnsi="Times New Roman" w:eastAsia="黑体" w:cs="黑体"/>
                <w:b/>
                <w:bCs/>
                <w:spacing w:val="-12"/>
                <w:lang w:eastAsia="en-US" w:bidi="en-US"/>
              </w:rPr>
            </w:pPr>
            <w:r>
              <w:rPr>
                <w:rFonts w:hint="eastAsia" w:ascii="Times New Roman" w:hAnsi="Times New Roman" w:eastAsia="黑体" w:cs="黑体"/>
                <w:b/>
                <w:bCs/>
                <w:spacing w:val="-12"/>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pct"/>
            <w:vAlign w:val="center"/>
          </w:tcPr>
          <w:p>
            <w:pPr>
              <w:spacing w:line="480" w:lineRule="exact"/>
              <w:jc w:val="center"/>
              <w:rPr>
                <w:rFonts w:ascii="Times New Roman" w:hAnsi="Times New Roman" w:eastAsia="仿宋" w:cs="仿宋"/>
                <w:b/>
                <w:bCs/>
                <w:spacing w:val="-12"/>
                <w:lang w:eastAsia="en-US" w:bidi="en-US"/>
              </w:rPr>
            </w:pPr>
            <w:r>
              <w:rPr>
                <w:rFonts w:hint="eastAsia" w:ascii="Times New Roman" w:hAnsi="Times New Roman" w:eastAsia="仿宋" w:cs="仿宋"/>
                <w:b/>
                <w:bCs/>
                <w:spacing w:val="-12"/>
                <w:lang w:eastAsia="en-US" w:bidi="en-US"/>
              </w:rPr>
              <w:t>教学理念</w:t>
            </w:r>
          </w:p>
        </w:tc>
        <w:tc>
          <w:tcPr>
            <w:tcW w:w="4281" w:type="pct"/>
            <w:vAlign w:val="center"/>
          </w:tcPr>
          <w:p>
            <w:pPr>
              <w:spacing w:line="480" w:lineRule="exact"/>
              <w:rPr>
                <w:rFonts w:ascii="Times New Roman" w:hAnsi="Times New Roman" w:eastAsia="仿宋" w:cs="仿宋"/>
                <w:spacing w:val="-12"/>
                <w:lang w:bidi="en-US"/>
              </w:rPr>
            </w:pPr>
            <w:r>
              <w:rPr>
                <w:rFonts w:hint="eastAsia" w:ascii="Times New Roman" w:hAnsi="Times New Roman" w:eastAsia="仿宋" w:cs="仿宋"/>
                <w:spacing w:val="-12"/>
                <w:lang w:bidi="en-US"/>
              </w:rPr>
              <w:t>教学理念体现“学生中心”教育理念，体现立德树人思想，符合学科特色与课程要求；以“四新”建设为引领，推动教育教学改革、提高人才培养能力。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pct"/>
            <w:vMerge w:val="restart"/>
            <w:vAlign w:val="center"/>
          </w:tcPr>
          <w:p>
            <w:pPr>
              <w:spacing w:line="480" w:lineRule="exact"/>
              <w:jc w:val="center"/>
              <w:rPr>
                <w:rFonts w:ascii="Times New Roman" w:hAnsi="Times New Roman" w:eastAsia="仿宋" w:cs="仿宋"/>
                <w:b/>
                <w:bCs/>
                <w:spacing w:val="-12"/>
                <w:lang w:eastAsia="en-US" w:bidi="en-US"/>
              </w:rPr>
            </w:pPr>
            <w:r>
              <w:rPr>
                <w:rFonts w:hint="eastAsia" w:ascii="Times New Roman" w:hAnsi="Times New Roman" w:eastAsia="仿宋" w:cs="仿宋"/>
                <w:b/>
                <w:bCs/>
                <w:spacing w:val="-12"/>
                <w:lang w:eastAsia="en-US" w:bidi="en-US"/>
              </w:rPr>
              <w:t>教学内容</w:t>
            </w:r>
          </w:p>
        </w:tc>
        <w:tc>
          <w:tcPr>
            <w:tcW w:w="4281" w:type="pct"/>
            <w:vAlign w:val="center"/>
          </w:tcPr>
          <w:p>
            <w:pPr>
              <w:spacing w:line="480" w:lineRule="exact"/>
              <w:rPr>
                <w:rFonts w:ascii="Times New Roman" w:hAnsi="Times New Roman" w:eastAsia="仿宋" w:cs="仿宋"/>
                <w:spacing w:val="-12"/>
                <w:lang w:bidi="en-US"/>
              </w:rPr>
            </w:pPr>
            <w:r>
              <w:rPr>
                <w:rFonts w:hint="eastAsia" w:ascii="Times New Roman" w:hAnsi="Times New Roman" w:eastAsia="仿宋" w:cs="仿宋"/>
                <w:spacing w:val="-12"/>
                <w:lang w:bidi="en-US"/>
              </w:rPr>
              <w:t>教学内容有深度、广度，体现高阶性、创新性与挑战度；反映学科前沿，渗透专业思想，使用质量高的教学资源；充分体现“四新”建设的理念和成果。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pct"/>
            <w:vMerge w:val="continue"/>
            <w:vAlign w:val="center"/>
          </w:tcPr>
          <w:p>
            <w:pPr>
              <w:spacing w:line="480" w:lineRule="exact"/>
              <w:jc w:val="center"/>
              <w:rPr>
                <w:rFonts w:ascii="Times New Roman" w:hAnsi="Times New Roman" w:eastAsia="仿宋" w:cs="仿宋"/>
                <w:b/>
                <w:bCs/>
                <w:spacing w:val="-12"/>
                <w:lang w:bidi="en-US"/>
              </w:rPr>
            </w:pPr>
          </w:p>
        </w:tc>
        <w:tc>
          <w:tcPr>
            <w:tcW w:w="4281" w:type="pct"/>
            <w:vAlign w:val="center"/>
          </w:tcPr>
          <w:p>
            <w:pPr>
              <w:spacing w:line="480" w:lineRule="exact"/>
              <w:rPr>
                <w:rFonts w:ascii="Times New Roman" w:hAnsi="Times New Roman" w:eastAsia="仿宋" w:cs="仿宋"/>
                <w:spacing w:val="-12"/>
                <w:lang w:bidi="en-US"/>
              </w:rPr>
            </w:pPr>
            <w:r>
              <w:rPr>
                <w:rFonts w:hint="eastAsia" w:ascii="Times New Roman" w:hAnsi="Times New Roman" w:eastAsia="仿宋" w:cs="仿宋"/>
                <w:spacing w:val="-12"/>
              </w:rPr>
              <w:t>教学内容满足行业与社会需求，教学重、难点处理恰当，关注学生已有知识和经验，教学内容具有科学性。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pct"/>
            <w:vMerge w:val="restart"/>
            <w:vAlign w:val="center"/>
          </w:tcPr>
          <w:p>
            <w:pPr>
              <w:spacing w:line="480" w:lineRule="exact"/>
              <w:jc w:val="center"/>
              <w:rPr>
                <w:rFonts w:ascii="Times New Roman" w:hAnsi="Times New Roman" w:eastAsia="仿宋" w:cs="仿宋"/>
                <w:b/>
                <w:bCs/>
                <w:spacing w:val="-12"/>
                <w:lang w:bidi="en-US"/>
              </w:rPr>
            </w:pPr>
            <w:r>
              <w:rPr>
                <w:rFonts w:hint="eastAsia" w:ascii="Times New Roman" w:hAnsi="Times New Roman" w:eastAsia="仿宋" w:cs="仿宋"/>
                <w:b/>
                <w:bCs/>
                <w:spacing w:val="-12"/>
                <w:lang w:bidi="en-US"/>
              </w:rPr>
              <w:t>课程思政</w:t>
            </w:r>
          </w:p>
        </w:tc>
        <w:tc>
          <w:tcPr>
            <w:tcW w:w="4281" w:type="pct"/>
            <w:vAlign w:val="center"/>
          </w:tcPr>
          <w:p>
            <w:pPr>
              <w:spacing w:line="480" w:lineRule="exact"/>
              <w:rPr>
                <w:rFonts w:ascii="Times New Roman" w:hAnsi="Times New Roman" w:eastAsia="仿宋" w:cs="仿宋"/>
                <w:spacing w:val="-12"/>
                <w:lang w:bidi="en-US"/>
              </w:rPr>
            </w:pPr>
            <w:r>
              <w:rPr>
                <w:rFonts w:hint="eastAsia" w:ascii="Times New Roman" w:hAnsi="Times New Roman" w:eastAsia="仿宋" w:cs="仿宋"/>
                <w:spacing w:val="-12"/>
                <w:lang w:bidi="en-US"/>
              </w:rPr>
              <w:t>落实立德树人根本任务，将价值塑造、知识传授和能力培养融为一体，显性教育与隐性教育相统一，实现“三全育人”。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pct"/>
            <w:vMerge w:val="continue"/>
            <w:vAlign w:val="center"/>
          </w:tcPr>
          <w:p>
            <w:pPr>
              <w:spacing w:line="480" w:lineRule="exact"/>
              <w:jc w:val="center"/>
              <w:rPr>
                <w:rFonts w:ascii="Times New Roman" w:hAnsi="Times New Roman" w:eastAsia="仿宋" w:cs="仿宋"/>
                <w:b/>
                <w:bCs/>
                <w:spacing w:val="-12"/>
                <w:lang w:bidi="en-US"/>
              </w:rPr>
            </w:pPr>
          </w:p>
        </w:tc>
        <w:tc>
          <w:tcPr>
            <w:tcW w:w="4281" w:type="pct"/>
            <w:vAlign w:val="center"/>
          </w:tcPr>
          <w:p>
            <w:pPr>
              <w:spacing w:line="480" w:lineRule="exact"/>
              <w:rPr>
                <w:rFonts w:ascii="Times New Roman" w:hAnsi="Times New Roman" w:eastAsia="仿宋" w:cs="仿宋"/>
                <w:spacing w:val="-12"/>
                <w:lang w:bidi="en-US"/>
              </w:rPr>
            </w:pPr>
            <w:r>
              <w:rPr>
                <w:rFonts w:hint="eastAsia" w:ascii="Times New Roman" w:hAnsi="Times New Roman" w:eastAsia="仿宋" w:cs="仿宋"/>
                <w:spacing w:val="-12"/>
                <w:lang w:bidi="en-US"/>
              </w:rPr>
              <w:t>结合所授课程特点、思维方法和价值理念，深挖课程思政元素，有机融入课程教学。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pct"/>
            <w:vMerge w:val="restart"/>
            <w:vAlign w:val="center"/>
          </w:tcPr>
          <w:p>
            <w:pPr>
              <w:spacing w:line="480" w:lineRule="exact"/>
              <w:jc w:val="center"/>
              <w:rPr>
                <w:rFonts w:ascii="Times New Roman" w:hAnsi="Times New Roman" w:eastAsia="仿宋" w:cs="仿宋"/>
                <w:b/>
                <w:bCs/>
                <w:spacing w:val="-12"/>
                <w:lang w:bidi="en-US"/>
              </w:rPr>
            </w:pPr>
            <w:r>
              <w:rPr>
                <w:rFonts w:hint="eastAsia" w:ascii="Times New Roman" w:hAnsi="Times New Roman" w:eastAsia="仿宋" w:cs="仿宋"/>
                <w:b/>
                <w:bCs/>
                <w:spacing w:val="-12"/>
                <w:lang w:bidi="en-US"/>
              </w:rPr>
              <w:t>教学过程</w:t>
            </w:r>
          </w:p>
        </w:tc>
        <w:tc>
          <w:tcPr>
            <w:tcW w:w="4281" w:type="pct"/>
            <w:vAlign w:val="center"/>
          </w:tcPr>
          <w:p>
            <w:pPr>
              <w:spacing w:line="480" w:lineRule="exact"/>
              <w:rPr>
                <w:rFonts w:ascii="Times New Roman" w:hAnsi="Times New Roman" w:eastAsia="仿宋" w:cs="仿宋"/>
                <w:spacing w:val="-12"/>
                <w:lang w:bidi="en-US"/>
              </w:rPr>
            </w:pPr>
            <w:r>
              <w:rPr>
                <w:rFonts w:hint="eastAsia" w:ascii="Times New Roman" w:hAnsi="Times New Roman" w:eastAsia="仿宋" w:cs="仿宋"/>
                <w:spacing w:val="-12"/>
                <w:lang w:bidi="en-US"/>
              </w:rPr>
              <w:t>注重以学生为中心创新教学，体现教师主导、学生主体。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pct"/>
            <w:vMerge w:val="continue"/>
            <w:vAlign w:val="center"/>
          </w:tcPr>
          <w:p>
            <w:pPr>
              <w:spacing w:line="480" w:lineRule="exact"/>
              <w:jc w:val="center"/>
              <w:rPr>
                <w:rFonts w:ascii="Times New Roman" w:hAnsi="Times New Roman" w:eastAsia="仿宋" w:cs="仿宋"/>
                <w:b/>
                <w:bCs/>
                <w:spacing w:val="-12"/>
                <w:lang w:bidi="en-US"/>
              </w:rPr>
            </w:pPr>
          </w:p>
        </w:tc>
        <w:tc>
          <w:tcPr>
            <w:tcW w:w="4281" w:type="pct"/>
            <w:vAlign w:val="center"/>
          </w:tcPr>
          <w:p>
            <w:pPr>
              <w:spacing w:line="480" w:lineRule="exact"/>
              <w:rPr>
                <w:rFonts w:ascii="Times New Roman" w:hAnsi="Times New Roman" w:eastAsia="仿宋" w:cs="仿宋"/>
                <w:spacing w:val="-12"/>
                <w:lang w:bidi="en-US"/>
              </w:rPr>
            </w:pPr>
            <w:r>
              <w:rPr>
                <w:rFonts w:hint="eastAsia" w:ascii="Times New Roman" w:hAnsi="Times New Roman" w:eastAsia="仿宋" w:cs="仿宋"/>
                <w:spacing w:val="-12"/>
                <w:lang w:bidi="en-US"/>
              </w:rPr>
              <w:t>教学目标科学、准确，符合大纲要求、学科特点与学生实际，体现对知识、能力与思维等方面的要求。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pct"/>
            <w:vMerge w:val="continue"/>
            <w:vAlign w:val="center"/>
          </w:tcPr>
          <w:p>
            <w:pPr>
              <w:spacing w:line="480" w:lineRule="exact"/>
              <w:jc w:val="center"/>
              <w:rPr>
                <w:rFonts w:ascii="Times New Roman" w:hAnsi="Times New Roman" w:eastAsia="仿宋" w:cs="仿宋"/>
                <w:b/>
                <w:bCs/>
                <w:spacing w:val="-12"/>
                <w:lang w:bidi="en-US"/>
              </w:rPr>
            </w:pPr>
          </w:p>
        </w:tc>
        <w:tc>
          <w:tcPr>
            <w:tcW w:w="4281" w:type="pct"/>
            <w:vAlign w:val="center"/>
          </w:tcPr>
          <w:p>
            <w:pPr>
              <w:spacing w:line="480" w:lineRule="exact"/>
              <w:rPr>
                <w:rFonts w:ascii="Times New Roman" w:hAnsi="Times New Roman" w:eastAsia="仿宋" w:cs="仿宋"/>
                <w:spacing w:val="-12"/>
                <w:lang w:bidi="en-US"/>
              </w:rPr>
            </w:pPr>
            <w:r>
              <w:rPr>
                <w:rFonts w:hint="eastAsia" w:ascii="Times New Roman" w:hAnsi="Times New Roman" w:eastAsia="仿宋" w:cs="仿宋"/>
                <w:spacing w:val="-12"/>
                <w:lang w:bidi="en-US"/>
              </w:rPr>
              <w:t>教学组织有序，教学过程安排合理；创新教学方法与策略，注重教学互动，启发学生思考及问题解决。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pct"/>
            <w:vMerge w:val="continue"/>
            <w:vAlign w:val="center"/>
          </w:tcPr>
          <w:p>
            <w:pPr>
              <w:spacing w:line="480" w:lineRule="exact"/>
              <w:jc w:val="center"/>
              <w:rPr>
                <w:rFonts w:ascii="Times New Roman" w:hAnsi="Times New Roman" w:eastAsia="仿宋" w:cs="仿宋"/>
                <w:b/>
                <w:bCs/>
                <w:spacing w:val="-12"/>
                <w:lang w:bidi="en-US"/>
              </w:rPr>
            </w:pPr>
          </w:p>
        </w:tc>
        <w:tc>
          <w:tcPr>
            <w:tcW w:w="4281" w:type="pct"/>
            <w:vAlign w:val="center"/>
          </w:tcPr>
          <w:p>
            <w:pPr>
              <w:spacing w:line="480" w:lineRule="exact"/>
              <w:rPr>
                <w:rFonts w:ascii="Times New Roman" w:hAnsi="Times New Roman" w:eastAsia="仿宋" w:cs="仿宋"/>
                <w:spacing w:val="-12"/>
                <w:lang w:bidi="en-US"/>
              </w:rPr>
            </w:pPr>
            <w:r>
              <w:rPr>
                <w:rFonts w:hint="eastAsia" w:ascii="Times New Roman" w:hAnsi="Times New Roman" w:eastAsia="仿宋" w:cs="仿宋"/>
                <w:spacing w:val="-12"/>
              </w:rPr>
              <w:t>以信息技术创设教学环境，支持教学创新。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pct"/>
            <w:vMerge w:val="continue"/>
            <w:vAlign w:val="center"/>
          </w:tcPr>
          <w:p>
            <w:pPr>
              <w:spacing w:line="480" w:lineRule="exact"/>
              <w:jc w:val="center"/>
              <w:rPr>
                <w:rFonts w:ascii="Times New Roman" w:hAnsi="Times New Roman" w:eastAsia="仿宋" w:cs="仿宋"/>
                <w:b/>
                <w:bCs/>
                <w:spacing w:val="-12"/>
                <w:lang w:bidi="en-US"/>
              </w:rPr>
            </w:pPr>
          </w:p>
        </w:tc>
        <w:tc>
          <w:tcPr>
            <w:tcW w:w="4281" w:type="pct"/>
            <w:vAlign w:val="center"/>
          </w:tcPr>
          <w:p>
            <w:pPr>
              <w:spacing w:line="480" w:lineRule="exact"/>
              <w:rPr>
                <w:rFonts w:ascii="Times New Roman" w:hAnsi="Times New Roman" w:eastAsia="仿宋" w:cs="仿宋"/>
                <w:spacing w:val="-12"/>
                <w:lang w:bidi="en-US"/>
              </w:rPr>
            </w:pPr>
            <w:r>
              <w:rPr>
                <w:rFonts w:hint="eastAsia" w:ascii="Times New Roman" w:hAnsi="Times New Roman" w:eastAsia="仿宋" w:cs="仿宋"/>
                <w:spacing w:val="-12"/>
                <w:lang w:bidi="en-US"/>
              </w:rPr>
              <w:t>创新考核评价的内容和方式，</w:t>
            </w:r>
            <w:r>
              <w:rPr>
                <w:rFonts w:hint="eastAsia" w:ascii="Times New Roman" w:hAnsi="Times New Roman" w:eastAsia="仿宋" w:cs="仿宋"/>
                <w:spacing w:val="-12"/>
              </w:rPr>
              <w:t>注重形成性评价与生成性问题的解决和应用。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pct"/>
            <w:vMerge w:val="restart"/>
            <w:vAlign w:val="center"/>
          </w:tcPr>
          <w:p>
            <w:pPr>
              <w:spacing w:line="480" w:lineRule="exact"/>
              <w:jc w:val="center"/>
              <w:rPr>
                <w:rFonts w:ascii="Times New Roman" w:hAnsi="Times New Roman" w:eastAsia="仿宋" w:cs="仿宋"/>
                <w:b/>
                <w:bCs/>
                <w:spacing w:val="-12"/>
                <w:lang w:eastAsia="en-US" w:bidi="en-US"/>
              </w:rPr>
            </w:pPr>
            <w:r>
              <w:rPr>
                <w:rFonts w:hint="eastAsia" w:ascii="Times New Roman" w:hAnsi="Times New Roman" w:eastAsia="仿宋" w:cs="仿宋"/>
                <w:b/>
                <w:bCs/>
                <w:spacing w:val="-12"/>
                <w:lang w:eastAsia="en-US" w:bidi="en-US"/>
              </w:rPr>
              <w:t>教学效果</w:t>
            </w:r>
          </w:p>
        </w:tc>
        <w:tc>
          <w:tcPr>
            <w:tcW w:w="4281" w:type="pct"/>
            <w:vAlign w:val="center"/>
          </w:tcPr>
          <w:p>
            <w:pPr>
              <w:spacing w:line="480" w:lineRule="exact"/>
              <w:rPr>
                <w:rFonts w:ascii="Times New Roman" w:hAnsi="Times New Roman" w:eastAsia="仿宋" w:cs="仿宋"/>
                <w:spacing w:val="-12"/>
                <w:lang w:bidi="en-US"/>
              </w:rPr>
            </w:pPr>
            <w:r>
              <w:rPr>
                <w:rFonts w:hint="eastAsia" w:ascii="Times New Roman" w:hAnsi="Times New Roman" w:eastAsia="仿宋" w:cs="仿宋"/>
                <w:spacing w:val="-12"/>
                <w:lang w:bidi="en-US"/>
              </w:rPr>
              <w:t>课堂讲授富有吸引力，课堂气氛融洽，学生思维活跃，深度参与课堂。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pct"/>
            <w:vMerge w:val="continue"/>
            <w:vAlign w:val="center"/>
          </w:tcPr>
          <w:p>
            <w:pPr>
              <w:spacing w:line="480" w:lineRule="exact"/>
              <w:jc w:val="center"/>
              <w:rPr>
                <w:rFonts w:ascii="Times New Roman" w:hAnsi="Times New Roman" w:eastAsia="仿宋" w:cs="仿宋"/>
                <w:b/>
                <w:bCs/>
                <w:spacing w:val="-12"/>
                <w:lang w:bidi="en-US"/>
              </w:rPr>
            </w:pPr>
          </w:p>
        </w:tc>
        <w:tc>
          <w:tcPr>
            <w:tcW w:w="4281" w:type="pct"/>
            <w:vAlign w:val="center"/>
          </w:tcPr>
          <w:p>
            <w:pPr>
              <w:spacing w:line="480" w:lineRule="exact"/>
              <w:rPr>
                <w:rFonts w:ascii="Times New Roman" w:hAnsi="Times New Roman" w:eastAsia="仿宋" w:cs="仿宋"/>
                <w:spacing w:val="-12"/>
                <w:lang w:bidi="en-US"/>
              </w:rPr>
            </w:pPr>
            <w:r>
              <w:rPr>
                <w:rFonts w:hint="eastAsia" w:ascii="Times New Roman" w:hAnsi="Times New Roman" w:eastAsia="仿宋" w:cs="仿宋"/>
                <w:spacing w:val="-12"/>
                <w:lang w:bidi="en-US"/>
              </w:rPr>
              <w:t>学生知识、能力与思维得到发展，实现教学目标的达成。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pct"/>
            <w:vMerge w:val="continue"/>
            <w:vAlign w:val="center"/>
          </w:tcPr>
          <w:p>
            <w:pPr>
              <w:spacing w:line="480" w:lineRule="exact"/>
              <w:jc w:val="center"/>
              <w:rPr>
                <w:rFonts w:ascii="Times New Roman" w:hAnsi="Times New Roman" w:eastAsia="仿宋" w:cs="仿宋"/>
                <w:b/>
                <w:bCs/>
                <w:spacing w:val="-12"/>
                <w:lang w:bidi="en-US"/>
              </w:rPr>
            </w:pPr>
          </w:p>
        </w:tc>
        <w:tc>
          <w:tcPr>
            <w:tcW w:w="4281" w:type="pct"/>
            <w:vAlign w:val="center"/>
          </w:tcPr>
          <w:p>
            <w:pPr>
              <w:spacing w:line="480" w:lineRule="exact"/>
              <w:rPr>
                <w:rFonts w:ascii="Times New Roman" w:hAnsi="Times New Roman" w:eastAsia="仿宋" w:cs="仿宋"/>
                <w:spacing w:val="-12"/>
                <w:lang w:bidi="en-US"/>
              </w:rPr>
            </w:pPr>
            <w:r>
              <w:rPr>
                <w:rFonts w:hint="eastAsia" w:ascii="Times New Roman" w:hAnsi="Times New Roman" w:eastAsia="仿宋" w:cs="仿宋"/>
                <w:spacing w:val="-12"/>
                <w:lang w:bidi="en-US"/>
              </w:rPr>
              <w:t>形成适合学科特色、学生特点的教学模式，具有较大借鉴和推广价值。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pct"/>
            <w:vAlign w:val="center"/>
          </w:tcPr>
          <w:p>
            <w:pPr>
              <w:spacing w:line="480" w:lineRule="exact"/>
              <w:jc w:val="center"/>
              <w:rPr>
                <w:rFonts w:ascii="Times New Roman" w:hAnsi="Times New Roman" w:eastAsia="仿宋" w:cs="仿宋"/>
                <w:b/>
                <w:bCs/>
                <w:spacing w:val="-12"/>
                <w:lang w:eastAsia="en-US" w:bidi="en-US"/>
              </w:rPr>
            </w:pPr>
            <w:r>
              <w:rPr>
                <w:rFonts w:hint="eastAsia" w:ascii="Times New Roman" w:hAnsi="Times New Roman" w:eastAsia="仿宋" w:cs="仿宋"/>
                <w:b/>
                <w:bCs/>
                <w:spacing w:val="-12"/>
                <w:lang w:eastAsia="en-US" w:bidi="en-US"/>
              </w:rPr>
              <w:t>视频质量</w:t>
            </w:r>
          </w:p>
        </w:tc>
        <w:tc>
          <w:tcPr>
            <w:tcW w:w="4281" w:type="pct"/>
            <w:vAlign w:val="center"/>
          </w:tcPr>
          <w:p>
            <w:pPr>
              <w:spacing w:line="480" w:lineRule="exact"/>
              <w:rPr>
                <w:rFonts w:ascii="Times New Roman" w:hAnsi="Times New Roman" w:eastAsia="仿宋" w:cs="仿宋"/>
                <w:spacing w:val="-12"/>
                <w:lang w:bidi="en-US"/>
              </w:rPr>
            </w:pPr>
            <w:r>
              <w:rPr>
                <w:rFonts w:hint="eastAsia" w:ascii="Times New Roman" w:hAnsi="Times New Roman" w:eastAsia="仿宋" w:cs="仿宋"/>
                <w:spacing w:val="-12"/>
                <w:lang w:bidi="en-US"/>
              </w:rPr>
              <w:t>教学视频清晰、流畅，能客观、真实反映教师和学生的教学过程常态。</w:t>
            </w:r>
          </w:p>
        </w:tc>
      </w:tr>
    </w:tbl>
    <w:p>
      <w:pPr>
        <w:rPr>
          <w:rFonts w:ascii="Times New Roman" w:hAnsi="Times New Roman" w:eastAsia="黑体" w:cs="黑体"/>
          <w:bCs/>
          <w:color w:val="000000"/>
          <w:sz w:val="28"/>
          <w:szCs w:val="28"/>
          <w:lang w:bidi="en-US"/>
        </w:rPr>
      </w:pPr>
    </w:p>
    <w:p>
      <w:pPr>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二、教学创新成果报告评分表（20分）</w:t>
      </w:r>
    </w:p>
    <w:tbl>
      <w:tblPr>
        <w:tblStyle w:val="8"/>
        <w:tblW w:w="4999"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6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4" w:type="pct"/>
            <w:vAlign w:val="center"/>
          </w:tcPr>
          <w:p>
            <w:pPr>
              <w:spacing w:line="480" w:lineRule="exact"/>
              <w:jc w:val="center"/>
              <w:rPr>
                <w:rFonts w:ascii="Times New Roman" w:hAnsi="Times New Roman" w:eastAsia="黑体" w:cs="黑体"/>
                <w:b/>
                <w:bCs/>
                <w:spacing w:val="-12"/>
                <w:lang w:eastAsia="en-US" w:bidi="en-US"/>
              </w:rPr>
            </w:pPr>
            <w:r>
              <w:rPr>
                <w:rFonts w:hint="eastAsia" w:ascii="Times New Roman" w:hAnsi="Times New Roman" w:eastAsia="黑体" w:cs="黑体"/>
                <w:b/>
                <w:bCs/>
                <w:spacing w:val="-12"/>
                <w:lang w:eastAsia="en-US" w:bidi="en-US"/>
              </w:rPr>
              <w:t>评价维度</w:t>
            </w:r>
          </w:p>
        </w:tc>
        <w:tc>
          <w:tcPr>
            <w:tcW w:w="4045" w:type="pct"/>
            <w:vAlign w:val="center"/>
          </w:tcPr>
          <w:p>
            <w:pPr>
              <w:spacing w:line="480" w:lineRule="exact"/>
              <w:jc w:val="center"/>
              <w:rPr>
                <w:rFonts w:ascii="Times New Roman" w:hAnsi="Times New Roman" w:eastAsia="黑体" w:cs="黑体"/>
                <w:b/>
                <w:bCs/>
                <w:spacing w:val="-12"/>
                <w:lang w:eastAsia="en-US" w:bidi="en-US"/>
              </w:rPr>
            </w:pPr>
            <w:r>
              <w:rPr>
                <w:rFonts w:hint="eastAsia" w:ascii="Times New Roman" w:hAnsi="Times New Roman" w:eastAsia="黑体" w:cs="黑体"/>
                <w:b/>
                <w:bCs/>
                <w:spacing w:val="-12"/>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4" w:type="pct"/>
            <w:vAlign w:val="center"/>
          </w:tcPr>
          <w:p>
            <w:pPr>
              <w:spacing w:line="480" w:lineRule="exact"/>
              <w:jc w:val="center"/>
              <w:rPr>
                <w:rFonts w:ascii="Times New Roman" w:hAnsi="Times New Roman" w:eastAsia="仿宋"/>
                <w:b/>
                <w:bCs/>
                <w:spacing w:val="-12"/>
                <w:lang w:eastAsia="en-US" w:bidi="en-US"/>
              </w:rPr>
            </w:pPr>
            <w:r>
              <w:rPr>
                <w:rFonts w:ascii="Times New Roman" w:hAnsi="Times New Roman" w:eastAsia="仿宋"/>
                <w:b/>
                <w:bCs/>
                <w:spacing w:val="-12"/>
                <w:lang w:eastAsia="en-US" w:bidi="en-US"/>
              </w:rPr>
              <w:t>有明确的</w:t>
            </w:r>
          </w:p>
          <w:p>
            <w:pPr>
              <w:spacing w:line="480" w:lineRule="exact"/>
              <w:jc w:val="center"/>
              <w:rPr>
                <w:rFonts w:ascii="Times New Roman" w:hAnsi="Times New Roman" w:eastAsia="仿宋"/>
                <w:b/>
                <w:bCs/>
                <w:spacing w:val="-12"/>
                <w:lang w:eastAsia="en-US" w:bidi="en-US"/>
              </w:rPr>
            </w:pPr>
            <w:r>
              <w:rPr>
                <w:rFonts w:ascii="Times New Roman" w:hAnsi="Times New Roman" w:eastAsia="仿宋"/>
                <w:b/>
                <w:bCs/>
                <w:spacing w:val="-12"/>
                <w:lang w:eastAsia="en-US" w:bidi="en-US"/>
              </w:rPr>
              <w:t>问题导向</w:t>
            </w:r>
          </w:p>
        </w:tc>
        <w:tc>
          <w:tcPr>
            <w:tcW w:w="4045" w:type="pct"/>
            <w:vAlign w:val="center"/>
          </w:tcPr>
          <w:p>
            <w:pPr>
              <w:spacing w:line="480" w:lineRule="exact"/>
              <w:rPr>
                <w:rFonts w:ascii="Times New Roman" w:hAnsi="Times New Roman" w:eastAsia="仿宋"/>
                <w:spacing w:val="-12"/>
                <w:lang w:bidi="en-US"/>
              </w:rPr>
            </w:pPr>
            <w:r>
              <w:rPr>
                <w:rFonts w:ascii="Times New Roman" w:hAnsi="Times New Roman" w:eastAsia="仿宋"/>
                <w:spacing w:val="-12"/>
                <w:lang w:bidi="en-US"/>
              </w:rPr>
              <w:t>立足于课堂教学真实问题，能体现“以学生发展为中心”的理念，提出解决问题的思路与方案。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4" w:type="pct"/>
            <w:vAlign w:val="center"/>
          </w:tcPr>
          <w:p>
            <w:pPr>
              <w:spacing w:line="480" w:lineRule="exact"/>
              <w:jc w:val="center"/>
              <w:rPr>
                <w:rFonts w:ascii="Times New Roman" w:hAnsi="Times New Roman" w:eastAsia="仿宋"/>
                <w:b/>
                <w:bCs/>
                <w:spacing w:val="-12"/>
                <w:lang w:eastAsia="en-US" w:bidi="en-US"/>
              </w:rPr>
            </w:pPr>
            <w:r>
              <w:rPr>
                <w:rFonts w:ascii="Times New Roman" w:hAnsi="Times New Roman" w:eastAsia="仿宋"/>
                <w:b/>
                <w:bCs/>
                <w:spacing w:val="-12"/>
                <w:lang w:eastAsia="en-US" w:bidi="en-US"/>
              </w:rPr>
              <w:t>有明显的</w:t>
            </w:r>
          </w:p>
          <w:p>
            <w:pPr>
              <w:spacing w:line="480" w:lineRule="exact"/>
              <w:jc w:val="center"/>
              <w:rPr>
                <w:rFonts w:ascii="Times New Roman" w:hAnsi="Times New Roman" w:eastAsia="仿宋"/>
                <w:b/>
                <w:bCs/>
                <w:spacing w:val="-12"/>
                <w:lang w:eastAsia="en-US" w:bidi="en-US"/>
              </w:rPr>
            </w:pPr>
            <w:r>
              <w:rPr>
                <w:rFonts w:ascii="Times New Roman" w:hAnsi="Times New Roman" w:eastAsia="仿宋"/>
                <w:b/>
                <w:bCs/>
                <w:spacing w:val="-12"/>
                <w:lang w:eastAsia="en-US" w:bidi="en-US"/>
              </w:rPr>
              <w:t>创新特色</w:t>
            </w:r>
          </w:p>
        </w:tc>
        <w:tc>
          <w:tcPr>
            <w:tcW w:w="4045" w:type="pct"/>
            <w:vAlign w:val="center"/>
          </w:tcPr>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把“四新”建设要求贯穿到教学过程中，</w:t>
            </w:r>
            <w:r>
              <w:rPr>
                <w:rFonts w:ascii="Times New Roman" w:hAnsi="Times New Roman" w:eastAsia="仿宋"/>
                <w:spacing w:val="-12"/>
                <w:lang w:bidi="en-US"/>
              </w:rPr>
              <w:t>对教学目标、内容、方法、活动、评价等教学过程各环节分析全面、透彻，能够凸显教学创新点。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4" w:type="pct"/>
            <w:vAlign w:val="center"/>
          </w:tcPr>
          <w:p>
            <w:pPr>
              <w:spacing w:line="480" w:lineRule="exact"/>
              <w:jc w:val="center"/>
              <w:rPr>
                <w:rFonts w:ascii="Times New Roman" w:hAnsi="Times New Roman" w:eastAsia="仿宋"/>
                <w:b/>
                <w:bCs/>
                <w:spacing w:val="-12"/>
                <w:lang w:eastAsia="en-US" w:bidi="en-US"/>
              </w:rPr>
            </w:pPr>
            <w:r>
              <w:rPr>
                <w:rFonts w:ascii="Times New Roman" w:hAnsi="Times New Roman" w:eastAsia="仿宋"/>
                <w:b/>
                <w:bCs/>
                <w:spacing w:val="-12"/>
                <w:lang w:bidi="en-US"/>
              </w:rPr>
              <w:t>体现</w:t>
            </w:r>
            <w:r>
              <w:rPr>
                <w:rFonts w:ascii="Times New Roman" w:hAnsi="Times New Roman" w:eastAsia="仿宋"/>
                <w:b/>
                <w:bCs/>
                <w:spacing w:val="-12"/>
                <w:lang w:eastAsia="en-US" w:bidi="en-US"/>
              </w:rPr>
              <w:t>课程</w:t>
            </w:r>
          </w:p>
          <w:p>
            <w:pPr>
              <w:spacing w:line="480" w:lineRule="exact"/>
              <w:jc w:val="center"/>
              <w:rPr>
                <w:rFonts w:ascii="Times New Roman" w:hAnsi="Times New Roman" w:eastAsia="仿宋"/>
                <w:b/>
                <w:bCs/>
                <w:spacing w:val="-12"/>
                <w:lang w:eastAsia="en-US" w:bidi="en-US"/>
              </w:rPr>
            </w:pPr>
            <w:r>
              <w:rPr>
                <w:rFonts w:ascii="Times New Roman" w:hAnsi="Times New Roman" w:eastAsia="仿宋"/>
                <w:b/>
                <w:bCs/>
                <w:spacing w:val="-12"/>
                <w:lang w:eastAsia="en-US" w:bidi="en-US"/>
              </w:rPr>
              <w:t>思政特色</w:t>
            </w:r>
          </w:p>
        </w:tc>
        <w:tc>
          <w:tcPr>
            <w:tcW w:w="4045" w:type="pct"/>
            <w:vAlign w:val="center"/>
          </w:tcPr>
          <w:p>
            <w:pPr>
              <w:spacing w:line="480" w:lineRule="exact"/>
              <w:rPr>
                <w:rFonts w:ascii="Times New Roman" w:hAnsi="Times New Roman" w:eastAsia="仿宋"/>
                <w:spacing w:val="-12"/>
                <w:lang w:bidi="en-US"/>
              </w:rPr>
            </w:pPr>
            <w:r>
              <w:rPr>
                <w:rFonts w:ascii="Times New Roman" w:hAnsi="Times New Roman" w:eastAsia="仿宋"/>
                <w:spacing w:val="-12"/>
                <w:lang w:bidi="en-US"/>
              </w:rPr>
              <w:t>概述在课程思政建设方面的特色、亮点和创新点，形成可供借鉴推广的经验做法。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4" w:type="pct"/>
            <w:vAlign w:val="center"/>
          </w:tcPr>
          <w:p>
            <w:pPr>
              <w:spacing w:line="480" w:lineRule="exact"/>
              <w:jc w:val="center"/>
              <w:rPr>
                <w:rFonts w:ascii="Times New Roman" w:hAnsi="Times New Roman" w:eastAsia="仿宋"/>
                <w:b/>
                <w:bCs/>
                <w:spacing w:val="-12"/>
                <w:lang w:bidi="en-US"/>
              </w:rPr>
            </w:pPr>
            <w:r>
              <w:rPr>
                <w:rFonts w:ascii="Times New Roman" w:hAnsi="Times New Roman" w:eastAsia="仿宋"/>
                <w:b/>
                <w:bCs/>
                <w:spacing w:val="-12"/>
                <w:lang w:bidi="en-US"/>
              </w:rPr>
              <w:t>关注技术</w:t>
            </w:r>
          </w:p>
          <w:p>
            <w:pPr>
              <w:spacing w:line="480" w:lineRule="exact"/>
              <w:jc w:val="center"/>
              <w:rPr>
                <w:rFonts w:ascii="Times New Roman" w:hAnsi="Times New Roman" w:eastAsia="仿宋"/>
                <w:b/>
                <w:bCs/>
                <w:spacing w:val="-12"/>
                <w:lang w:bidi="en-US"/>
              </w:rPr>
            </w:pPr>
            <w:r>
              <w:rPr>
                <w:rFonts w:ascii="Times New Roman" w:hAnsi="Times New Roman" w:eastAsia="仿宋"/>
                <w:b/>
                <w:bCs/>
                <w:spacing w:val="-12"/>
                <w:lang w:bidi="en-US"/>
              </w:rPr>
              <w:t>应用于教学</w:t>
            </w:r>
          </w:p>
        </w:tc>
        <w:tc>
          <w:tcPr>
            <w:tcW w:w="4045" w:type="pct"/>
            <w:vAlign w:val="center"/>
          </w:tcPr>
          <w:p>
            <w:pPr>
              <w:spacing w:line="480" w:lineRule="exact"/>
              <w:rPr>
                <w:rFonts w:ascii="Times New Roman" w:hAnsi="Times New Roman" w:eastAsia="仿宋"/>
                <w:spacing w:val="-12"/>
                <w:lang w:bidi="en-US"/>
              </w:rPr>
            </w:pPr>
            <w:r>
              <w:rPr>
                <w:rFonts w:ascii="Times New Roman" w:hAnsi="Times New Roman" w:eastAsia="仿宋"/>
                <w:spacing w:val="-12"/>
                <w:lang w:bidi="en-US"/>
              </w:rPr>
              <w:t>能够把握新时代下学生学习特点，充分利用现代信息技术开展课程教学活动和学习评价。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4" w:type="pct"/>
            <w:vAlign w:val="center"/>
          </w:tcPr>
          <w:p>
            <w:pPr>
              <w:spacing w:line="480" w:lineRule="exact"/>
              <w:jc w:val="center"/>
              <w:rPr>
                <w:rFonts w:ascii="Times New Roman" w:hAnsi="Times New Roman" w:eastAsia="仿宋"/>
                <w:b/>
                <w:bCs/>
                <w:spacing w:val="-12"/>
                <w:lang w:eastAsia="en-US" w:bidi="en-US"/>
              </w:rPr>
            </w:pPr>
            <w:r>
              <w:rPr>
                <w:rFonts w:ascii="Times New Roman" w:hAnsi="Times New Roman" w:eastAsia="仿宋"/>
                <w:b/>
                <w:bCs/>
                <w:spacing w:val="-12"/>
                <w:lang w:eastAsia="en-US" w:bidi="en-US"/>
              </w:rPr>
              <w:t>注重创新</w:t>
            </w:r>
          </w:p>
          <w:p>
            <w:pPr>
              <w:spacing w:line="480" w:lineRule="exact"/>
              <w:jc w:val="center"/>
              <w:rPr>
                <w:rFonts w:ascii="Times New Roman" w:hAnsi="Times New Roman" w:eastAsia="仿宋"/>
                <w:b/>
                <w:bCs/>
                <w:spacing w:val="-12"/>
                <w:lang w:eastAsia="en-US" w:bidi="en-US"/>
              </w:rPr>
            </w:pPr>
            <w:r>
              <w:rPr>
                <w:rFonts w:ascii="Times New Roman" w:hAnsi="Times New Roman" w:eastAsia="仿宋"/>
                <w:b/>
                <w:bCs/>
                <w:spacing w:val="-12"/>
                <w:lang w:eastAsia="en-US" w:bidi="en-US"/>
              </w:rPr>
              <w:t>成果的辐射</w:t>
            </w:r>
          </w:p>
        </w:tc>
        <w:tc>
          <w:tcPr>
            <w:tcW w:w="4045" w:type="pct"/>
            <w:vAlign w:val="center"/>
          </w:tcPr>
          <w:p>
            <w:pPr>
              <w:spacing w:line="480" w:lineRule="exact"/>
              <w:rPr>
                <w:rFonts w:ascii="Times New Roman" w:hAnsi="Times New Roman" w:eastAsia="仿宋"/>
                <w:spacing w:val="-12"/>
                <w:lang w:bidi="en-US"/>
              </w:rPr>
            </w:pPr>
            <w:r>
              <w:rPr>
                <w:rFonts w:ascii="Times New Roman" w:hAnsi="Times New Roman" w:eastAsia="仿宋"/>
                <w:spacing w:val="-12"/>
                <w:lang w:bidi="en-US"/>
              </w:rPr>
              <w:t>能够对创新实践成效开展基于证据的有效分析与总结，形成具有较强辐射推广价值的教学新方法、新模式。</w:t>
            </w:r>
          </w:p>
        </w:tc>
      </w:tr>
    </w:tbl>
    <w:p>
      <w:pPr>
        <w:rPr>
          <w:rFonts w:ascii="Times New Roman" w:hAnsi="Times New Roman" w:eastAsia="黑体" w:cs="黑体"/>
          <w:bCs/>
          <w:color w:val="000000"/>
          <w:sz w:val="28"/>
          <w:szCs w:val="28"/>
          <w:lang w:bidi="en-US"/>
        </w:rPr>
      </w:pPr>
    </w:p>
    <w:p>
      <w:pPr>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三、教学设计创新汇报评分表（40分）</w:t>
      </w:r>
    </w:p>
    <w:tbl>
      <w:tblPr>
        <w:tblStyle w:val="8"/>
        <w:tblW w:w="4999"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7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1" w:type="pct"/>
            <w:vAlign w:val="center"/>
          </w:tcPr>
          <w:p>
            <w:pPr>
              <w:spacing w:line="480" w:lineRule="exact"/>
              <w:jc w:val="center"/>
              <w:rPr>
                <w:rFonts w:ascii="Times New Roman" w:hAnsi="Times New Roman" w:eastAsia="黑体" w:cs="黑体"/>
                <w:b/>
                <w:bCs/>
                <w:spacing w:val="-12"/>
                <w:lang w:eastAsia="en-US" w:bidi="en-US"/>
              </w:rPr>
            </w:pPr>
            <w:r>
              <w:rPr>
                <w:rFonts w:hint="eastAsia" w:ascii="Times New Roman" w:hAnsi="Times New Roman" w:eastAsia="黑体" w:cs="黑体"/>
                <w:b/>
                <w:bCs/>
                <w:spacing w:val="-12"/>
                <w:lang w:eastAsia="en-US" w:bidi="en-US"/>
              </w:rPr>
              <w:t>评价维度</w:t>
            </w:r>
          </w:p>
        </w:tc>
        <w:tc>
          <w:tcPr>
            <w:tcW w:w="4139" w:type="pct"/>
            <w:vAlign w:val="center"/>
          </w:tcPr>
          <w:p>
            <w:pPr>
              <w:spacing w:line="480" w:lineRule="exact"/>
              <w:jc w:val="center"/>
              <w:rPr>
                <w:rFonts w:ascii="Times New Roman" w:hAnsi="Times New Roman" w:eastAsia="黑体" w:cs="黑体"/>
                <w:b/>
                <w:bCs/>
                <w:spacing w:val="-12"/>
                <w:lang w:eastAsia="en-US" w:bidi="en-US"/>
              </w:rPr>
            </w:pPr>
            <w:r>
              <w:rPr>
                <w:rFonts w:hint="eastAsia" w:ascii="Times New Roman" w:hAnsi="Times New Roman" w:eastAsia="黑体" w:cs="黑体"/>
                <w:b/>
                <w:bCs/>
                <w:spacing w:val="-12"/>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1" w:type="pct"/>
            <w:vAlign w:val="center"/>
          </w:tcPr>
          <w:p>
            <w:pPr>
              <w:spacing w:line="480" w:lineRule="exact"/>
              <w:jc w:val="center"/>
              <w:rPr>
                <w:rFonts w:ascii="Times New Roman" w:hAnsi="Times New Roman" w:eastAsia="仿宋"/>
                <w:b/>
                <w:bCs/>
                <w:spacing w:val="-12"/>
                <w:lang w:eastAsia="en-US" w:bidi="en-US"/>
              </w:rPr>
            </w:pPr>
            <w:r>
              <w:rPr>
                <w:rFonts w:ascii="Times New Roman" w:hAnsi="Times New Roman" w:eastAsia="仿宋"/>
                <w:b/>
                <w:bCs/>
                <w:spacing w:val="-12"/>
                <w:lang w:eastAsia="en-US" w:bidi="en-US"/>
              </w:rPr>
              <w:t>理念与目标</w:t>
            </w:r>
          </w:p>
        </w:tc>
        <w:tc>
          <w:tcPr>
            <w:tcW w:w="4139" w:type="pct"/>
            <w:vAlign w:val="center"/>
          </w:tcPr>
          <w:p>
            <w:pPr>
              <w:spacing w:line="480" w:lineRule="exact"/>
              <w:rPr>
                <w:rFonts w:ascii="Times New Roman" w:hAnsi="Times New Roman" w:eastAsia="仿宋"/>
                <w:spacing w:val="-12"/>
                <w:lang w:bidi="en-US"/>
              </w:rPr>
            </w:pPr>
            <w:r>
              <w:rPr>
                <w:rFonts w:ascii="Times New Roman" w:hAnsi="Times New Roman" w:eastAsia="仿宋"/>
                <w:spacing w:val="-12"/>
                <w:lang w:bidi="en-US"/>
              </w:rPr>
              <w:t>课程设计体现“以学生发展为中心”的理念，教学目标符合学科特点和学生实际；</w:t>
            </w:r>
            <w:r>
              <w:rPr>
                <w:rFonts w:hint="eastAsia" w:ascii="Times New Roman" w:hAnsi="Times New Roman" w:eastAsia="仿宋"/>
                <w:spacing w:val="-12"/>
                <w:lang w:bidi="en-US"/>
              </w:rPr>
              <w:t>在各自学科领域推进“四新”建设，带动教学模式创新；</w:t>
            </w:r>
            <w:r>
              <w:rPr>
                <w:rFonts w:ascii="Times New Roman" w:hAnsi="Times New Roman" w:eastAsia="仿宋"/>
                <w:spacing w:val="-12"/>
                <w:lang w:bidi="en-US"/>
              </w:rPr>
              <w:t>体现对知识、能力与思维等方面的要求。教学目标清楚、具体，易于理解，便于实施，行为动词使用正确，阐述规范。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1" w:type="pct"/>
            <w:vMerge w:val="restart"/>
            <w:vAlign w:val="center"/>
          </w:tcPr>
          <w:p>
            <w:pPr>
              <w:spacing w:line="480" w:lineRule="exact"/>
              <w:jc w:val="center"/>
              <w:rPr>
                <w:rFonts w:ascii="Times New Roman" w:hAnsi="Times New Roman" w:eastAsia="仿宋"/>
                <w:b/>
                <w:bCs/>
                <w:spacing w:val="-12"/>
                <w:lang w:eastAsia="en-US" w:bidi="en-US"/>
              </w:rPr>
            </w:pPr>
            <w:r>
              <w:rPr>
                <w:rFonts w:ascii="Times New Roman" w:hAnsi="Times New Roman" w:eastAsia="仿宋"/>
                <w:b/>
                <w:bCs/>
                <w:spacing w:val="-12"/>
                <w:lang w:eastAsia="en-US" w:bidi="en-US"/>
              </w:rPr>
              <w:t>内容分析</w:t>
            </w:r>
          </w:p>
        </w:tc>
        <w:tc>
          <w:tcPr>
            <w:tcW w:w="4139" w:type="pct"/>
            <w:vAlign w:val="center"/>
          </w:tcPr>
          <w:p>
            <w:pPr>
              <w:spacing w:line="480" w:lineRule="exact"/>
              <w:rPr>
                <w:rFonts w:ascii="Times New Roman" w:hAnsi="Times New Roman" w:eastAsia="仿宋"/>
                <w:spacing w:val="-12"/>
                <w:lang w:bidi="en-US"/>
              </w:rPr>
            </w:pPr>
            <w:r>
              <w:rPr>
                <w:rFonts w:ascii="Times New Roman" w:hAnsi="Times New Roman" w:eastAsia="仿宋"/>
                <w:spacing w:val="-12"/>
                <w:lang w:bidi="en-US"/>
              </w:rPr>
              <w:t>教学内容前后知识点关系、地位、作用描述准确，重点、难点分析清楚。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1" w:type="pct"/>
            <w:vMerge w:val="continue"/>
            <w:vAlign w:val="center"/>
          </w:tcPr>
          <w:p>
            <w:pPr>
              <w:spacing w:line="480" w:lineRule="exact"/>
              <w:jc w:val="center"/>
              <w:rPr>
                <w:rFonts w:ascii="Times New Roman" w:hAnsi="Times New Roman" w:eastAsia="仿宋"/>
                <w:b/>
                <w:bCs/>
                <w:spacing w:val="-12"/>
                <w:lang w:bidi="en-US"/>
              </w:rPr>
            </w:pPr>
          </w:p>
        </w:tc>
        <w:tc>
          <w:tcPr>
            <w:tcW w:w="4139" w:type="pct"/>
            <w:vAlign w:val="center"/>
          </w:tcPr>
          <w:p>
            <w:pPr>
              <w:spacing w:line="480" w:lineRule="exact"/>
              <w:rPr>
                <w:rFonts w:ascii="Times New Roman" w:hAnsi="Times New Roman" w:eastAsia="仿宋"/>
                <w:spacing w:val="-12"/>
                <w:lang w:bidi="en-US"/>
              </w:rPr>
            </w:pPr>
            <w:r>
              <w:rPr>
                <w:rFonts w:ascii="Times New Roman" w:hAnsi="Times New Roman" w:eastAsia="仿宋"/>
                <w:spacing w:val="-12"/>
                <w:lang w:bidi="en-US"/>
              </w:rPr>
              <w:t>能够将教学内容与学科研究新进展、实践发展新经验、社会需求新变化相联系。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1" w:type="pct"/>
            <w:vAlign w:val="center"/>
          </w:tcPr>
          <w:p>
            <w:pPr>
              <w:spacing w:line="480" w:lineRule="exact"/>
              <w:jc w:val="center"/>
              <w:rPr>
                <w:rFonts w:ascii="Times New Roman" w:hAnsi="Times New Roman" w:eastAsia="仿宋"/>
                <w:b/>
                <w:bCs/>
                <w:spacing w:val="-12"/>
                <w:lang w:eastAsia="en-US" w:bidi="en-US"/>
              </w:rPr>
            </w:pPr>
            <w:r>
              <w:rPr>
                <w:rFonts w:ascii="Times New Roman" w:hAnsi="Times New Roman" w:eastAsia="仿宋"/>
                <w:b/>
                <w:bCs/>
                <w:spacing w:val="-12"/>
                <w:lang w:eastAsia="en-US" w:bidi="en-US"/>
              </w:rPr>
              <w:t>学情分析</w:t>
            </w:r>
          </w:p>
        </w:tc>
        <w:tc>
          <w:tcPr>
            <w:tcW w:w="4139" w:type="pct"/>
            <w:vAlign w:val="center"/>
          </w:tcPr>
          <w:p>
            <w:pPr>
              <w:spacing w:line="480" w:lineRule="exact"/>
              <w:rPr>
                <w:rFonts w:ascii="Times New Roman" w:hAnsi="Times New Roman" w:eastAsia="仿宋"/>
                <w:spacing w:val="-12"/>
                <w:lang w:bidi="en-US"/>
              </w:rPr>
            </w:pPr>
            <w:r>
              <w:rPr>
                <w:rFonts w:ascii="Times New Roman" w:hAnsi="Times New Roman" w:eastAsia="仿宋"/>
                <w:spacing w:val="-12"/>
                <w:lang w:bidi="en-US"/>
              </w:rPr>
              <w:t>学生认知特点和起点水平表述恰当，学习习惯和能力分析合理。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1" w:type="pct"/>
            <w:vAlign w:val="center"/>
          </w:tcPr>
          <w:p>
            <w:pPr>
              <w:spacing w:line="480" w:lineRule="exact"/>
              <w:jc w:val="center"/>
              <w:rPr>
                <w:rFonts w:ascii="Times New Roman" w:hAnsi="Times New Roman" w:eastAsia="仿宋"/>
                <w:b/>
                <w:bCs/>
                <w:spacing w:val="-12"/>
                <w:lang w:eastAsia="en-US" w:bidi="en-US"/>
              </w:rPr>
            </w:pPr>
            <w:r>
              <w:rPr>
                <w:rFonts w:ascii="Times New Roman" w:hAnsi="Times New Roman" w:eastAsia="仿宋"/>
                <w:b/>
                <w:bCs/>
                <w:spacing w:val="-12"/>
                <w:lang w:eastAsia="en-US" w:bidi="en-US"/>
              </w:rPr>
              <w:t>课程思政</w:t>
            </w:r>
          </w:p>
        </w:tc>
        <w:tc>
          <w:tcPr>
            <w:tcW w:w="4139" w:type="pct"/>
            <w:vAlign w:val="center"/>
          </w:tcPr>
          <w:p>
            <w:pPr>
              <w:spacing w:line="480" w:lineRule="exact"/>
              <w:rPr>
                <w:rFonts w:ascii="Times New Roman" w:hAnsi="Times New Roman" w:eastAsia="仿宋"/>
                <w:spacing w:val="-12"/>
                <w:lang w:bidi="en-US"/>
              </w:rPr>
            </w:pPr>
            <w:r>
              <w:rPr>
                <w:rFonts w:ascii="Times New Roman" w:hAnsi="Times New Roman" w:eastAsia="仿宋"/>
                <w:spacing w:val="-12"/>
                <w:lang w:bidi="en-US"/>
              </w:rPr>
              <w:t>将思想政治教育与专业教育有机融合，引用典型教学案例举例说明，具有示范作用和推广价值。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1" w:type="pct"/>
            <w:vMerge w:val="restart"/>
            <w:vAlign w:val="center"/>
          </w:tcPr>
          <w:p>
            <w:pPr>
              <w:spacing w:line="480" w:lineRule="exact"/>
              <w:jc w:val="center"/>
              <w:rPr>
                <w:rFonts w:ascii="Times New Roman" w:hAnsi="Times New Roman" w:eastAsia="仿宋"/>
                <w:b/>
                <w:bCs/>
                <w:spacing w:val="-12"/>
                <w:lang w:eastAsia="en-US" w:bidi="en-US"/>
              </w:rPr>
            </w:pPr>
            <w:r>
              <w:rPr>
                <w:rFonts w:ascii="Times New Roman" w:hAnsi="Times New Roman" w:eastAsia="仿宋"/>
                <w:b/>
                <w:bCs/>
                <w:spacing w:val="-12"/>
                <w:lang w:eastAsia="en-US" w:bidi="en-US"/>
              </w:rPr>
              <w:t>过程与方法</w:t>
            </w:r>
          </w:p>
        </w:tc>
        <w:tc>
          <w:tcPr>
            <w:tcW w:w="4139" w:type="pct"/>
            <w:vAlign w:val="center"/>
          </w:tcPr>
          <w:p>
            <w:pPr>
              <w:spacing w:line="480" w:lineRule="exact"/>
              <w:rPr>
                <w:rFonts w:ascii="Times New Roman" w:hAnsi="Times New Roman" w:eastAsia="仿宋"/>
                <w:spacing w:val="-12"/>
                <w:lang w:bidi="en-US"/>
              </w:rPr>
            </w:pPr>
            <w:r>
              <w:rPr>
                <w:rFonts w:ascii="Times New Roman" w:hAnsi="Times New Roman" w:eastAsia="仿宋"/>
                <w:spacing w:val="-12"/>
                <w:lang w:bidi="en-US"/>
              </w:rPr>
              <w:t>教学活动丰富多样，能体现各等级水平的知识、技能和情感价值目标。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1" w:type="pct"/>
            <w:vMerge w:val="continue"/>
            <w:vAlign w:val="center"/>
          </w:tcPr>
          <w:p>
            <w:pPr>
              <w:spacing w:line="480" w:lineRule="exact"/>
              <w:jc w:val="center"/>
              <w:rPr>
                <w:rFonts w:ascii="Times New Roman" w:hAnsi="Times New Roman" w:eastAsia="仿宋"/>
                <w:spacing w:val="-12"/>
                <w:lang w:bidi="en-US"/>
              </w:rPr>
            </w:pPr>
          </w:p>
        </w:tc>
        <w:tc>
          <w:tcPr>
            <w:tcW w:w="4139" w:type="pct"/>
            <w:vAlign w:val="center"/>
          </w:tcPr>
          <w:p>
            <w:pPr>
              <w:spacing w:line="480" w:lineRule="exact"/>
              <w:rPr>
                <w:rFonts w:ascii="Times New Roman" w:hAnsi="Times New Roman" w:eastAsia="仿宋"/>
                <w:spacing w:val="-12"/>
                <w:lang w:bidi="en-US"/>
              </w:rPr>
            </w:pPr>
            <w:r>
              <w:rPr>
                <w:rFonts w:ascii="Times New Roman" w:hAnsi="Times New Roman" w:eastAsia="仿宋"/>
                <w:spacing w:val="-12"/>
                <w:lang w:bidi="en-US"/>
              </w:rPr>
              <w:t>能创造性地使用教材，内容充实精要，适合学生水平；结构合理，过渡自然，便于操作；理论联系实际，启发学生思考及问题解决。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1" w:type="pct"/>
            <w:vMerge w:val="continue"/>
            <w:vAlign w:val="center"/>
          </w:tcPr>
          <w:p>
            <w:pPr>
              <w:spacing w:line="480" w:lineRule="exact"/>
              <w:jc w:val="center"/>
              <w:rPr>
                <w:rFonts w:ascii="Times New Roman" w:hAnsi="Times New Roman" w:eastAsia="仿宋"/>
                <w:spacing w:val="-12"/>
                <w:lang w:bidi="en-US"/>
              </w:rPr>
            </w:pPr>
          </w:p>
        </w:tc>
        <w:tc>
          <w:tcPr>
            <w:tcW w:w="4139" w:type="pct"/>
            <w:vAlign w:val="center"/>
          </w:tcPr>
          <w:p>
            <w:pPr>
              <w:spacing w:line="480" w:lineRule="exact"/>
              <w:rPr>
                <w:rFonts w:ascii="Times New Roman" w:hAnsi="Times New Roman" w:eastAsia="仿宋"/>
                <w:spacing w:val="-12"/>
                <w:lang w:bidi="en-US"/>
              </w:rPr>
            </w:pPr>
            <w:r>
              <w:rPr>
                <w:rFonts w:ascii="Times New Roman" w:hAnsi="Times New Roman" w:eastAsia="仿宋"/>
                <w:spacing w:val="-12"/>
                <w:lang w:bidi="en-US"/>
              </w:rPr>
              <w:t>能根据课程特点，用创新的教学策略、方法、技术解决课堂中存在的各种问题和困难；教学重点突出，难点把握准确。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1" w:type="pct"/>
            <w:vMerge w:val="continue"/>
            <w:vAlign w:val="center"/>
          </w:tcPr>
          <w:p>
            <w:pPr>
              <w:spacing w:line="480" w:lineRule="exact"/>
              <w:jc w:val="center"/>
              <w:rPr>
                <w:rFonts w:ascii="Times New Roman" w:hAnsi="Times New Roman" w:eastAsia="仿宋"/>
                <w:spacing w:val="-12"/>
                <w:lang w:bidi="en-US"/>
              </w:rPr>
            </w:pPr>
          </w:p>
        </w:tc>
        <w:tc>
          <w:tcPr>
            <w:tcW w:w="4139" w:type="pct"/>
            <w:vAlign w:val="center"/>
          </w:tcPr>
          <w:p>
            <w:pPr>
              <w:spacing w:line="480" w:lineRule="exact"/>
              <w:rPr>
                <w:rFonts w:ascii="Times New Roman" w:hAnsi="Times New Roman" w:eastAsia="仿宋"/>
                <w:spacing w:val="-12"/>
                <w:lang w:bidi="en-US"/>
              </w:rPr>
            </w:pPr>
            <w:r>
              <w:rPr>
                <w:rFonts w:ascii="Times New Roman" w:hAnsi="Times New Roman" w:eastAsia="仿宋"/>
                <w:spacing w:val="-12"/>
                <w:lang w:bidi="en-US"/>
              </w:rPr>
              <w:t>合理选择与应用信息技术，创设教学环境，关注师生、生生互动，强调自主、合作、探究的学习。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1" w:type="pct"/>
            <w:vMerge w:val="restart"/>
            <w:vAlign w:val="center"/>
          </w:tcPr>
          <w:p>
            <w:pPr>
              <w:spacing w:line="480" w:lineRule="exact"/>
              <w:jc w:val="center"/>
              <w:rPr>
                <w:rFonts w:ascii="Times New Roman" w:hAnsi="Times New Roman" w:eastAsia="仿宋"/>
                <w:b/>
                <w:bCs/>
                <w:spacing w:val="-12"/>
                <w:lang w:eastAsia="en-US" w:bidi="en-US"/>
              </w:rPr>
            </w:pPr>
            <w:r>
              <w:rPr>
                <w:rFonts w:ascii="Times New Roman" w:hAnsi="Times New Roman" w:eastAsia="仿宋"/>
                <w:b/>
                <w:bCs/>
                <w:spacing w:val="-12"/>
                <w:lang w:eastAsia="en-US" w:bidi="en-US"/>
              </w:rPr>
              <w:t>考评与反馈</w:t>
            </w:r>
          </w:p>
        </w:tc>
        <w:tc>
          <w:tcPr>
            <w:tcW w:w="4139" w:type="pct"/>
            <w:vAlign w:val="center"/>
          </w:tcPr>
          <w:p>
            <w:pPr>
              <w:spacing w:line="480" w:lineRule="exact"/>
              <w:rPr>
                <w:rFonts w:ascii="Times New Roman" w:hAnsi="Times New Roman" w:eastAsia="仿宋"/>
                <w:spacing w:val="-12"/>
                <w:lang w:bidi="en-US"/>
              </w:rPr>
            </w:pPr>
            <w:r>
              <w:rPr>
                <w:rFonts w:ascii="Times New Roman" w:hAnsi="Times New Roman" w:eastAsia="仿宋"/>
                <w:spacing w:val="-12"/>
                <w:lang w:bidi="en-US"/>
              </w:rPr>
              <w:t>采用多元评价方法，合理评价学生知识、能力与思维的发展。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1" w:type="pct"/>
            <w:vMerge w:val="continue"/>
            <w:vAlign w:val="center"/>
          </w:tcPr>
          <w:p>
            <w:pPr>
              <w:spacing w:line="480" w:lineRule="exact"/>
              <w:jc w:val="center"/>
              <w:rPr>
                <w:rFonts w:ascii="Times New Roman" w:hAnsi="Times New Roman" w:eastAsia="仿宋"/>
                <w:b/>
                <w:bCs/>
                <w:spacing w:val="-12"/>
                <w:lang w:bidi="en-US"/>
              </w:rPr>
            </w:pPr>
          </w:p>
        </w:tc>
        <w:tc>
          <w:tcPr>
            <w:tcW w:w="4139" w:type="pct"/>
            <w:vAlign w:val="center"/>
          </w:tcPr>
          <w:p>
            <w:pPr>
              <w:spacing w:line="480" w:lineRule="exact"/>
              <w:rPr>
                <w:rFonts w:ascii="Times New Roman" w:hAnsi="Times New Roman" w:eastAsia="仿宋"/>
                <w:spacing w:val="-12"/>
                <w:lang w:bidi="en-US"/>
              </w:rPr>
            </w:pPr>
            <w:r>
              <w:rPr>
                <w:rFonts w:ascii="Times New Roman" w:hAnsi="Times New Roman" w:eastAsia="仿宋"/>
                <w:spacing w:val="-12"/>
                <w:lang w:bidi="en-US"/>
              </w:rPr>
              <w:t>过程性评价与终结性评价相结合，有适合学科、学生特点的评价规则与标准。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1" w:type="pct"/>
            <w:vAlign w:val="center"/>
          </w:tcPr>
          <w:p>
            <w:pPr>
              <w:spacing w:line="480" w:lineRule="exact"/>
              <w:jc w:val="center"/>
              <w:rPr>
                <w:rFonts w:ascii="Times New Roman" w:hAnsi="Times New Roman" w:eastAsia="仿宋"/>
                <w:b/>
                <w:bCs/>
                <w:spacing w:val="-12"/>
                <w:lang w:eastAsia="en-US" w:bidi="en-US"/>
              </w:rPr>
            </w:pPr>
            <w:r>
              <w:rPr>
                <w:rFonts w:ascii="Times New Roman" w:hAnsi="Times New Roman" w:eastAsia="仿宋"/>
                <w:b/>
                <w:bCs/>
                <w:spacing w:val="-12"/>
                <w:lang w:eastAsia="en-US" w:bidi="en-US"/>
              </w:rPr>
              <w:t>文档规范</w:t>
            </w:r>
          </w:p>
        </w:tc>
        <w:tc>
          <w:tcPr>
            <w:tcW w:w="4139" w:type="pct"/>
            <w:vAlign w:val="center"/>
          </w:tcPr>
          <w:p>
            <w:pPr>
              <w:spacing w:line="480" w:lineRule="exact"/>
              <w:rPr>
                <w:rFonts w:ascii="Times New Roman" w:hAnsi="Times New Roman" w:eastAsia="仿宋"/>
                <w:spacing w:val="-12"/>
                <w:lang w:bidi="en-US"/>
              </w:rPr>
            </w:pPr>
            <w:r>
              <w:rPr>
                <w:rFonts w:ascii="Times New Roman" w:hAnsi="Times New Roman" w:eastAsia="仿宋"/>
                <w:spacing w:val="-12"/>
                <w:lang w:bidi="en-US"/>
              </w:rPr>
              <w:t>文字、符号、单位和公式符合标准规范；语言简洁、明了，字体、图表运用适当；文档结构完整，布局合理，格式美观。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1" w:type="pct"/>
            <w:vAlign w:val="center"/>
          </w:tcPr>
          <w:p>
            <w:pPr>
              <w:spacing w:line="480" w:lineRule="exact"/>
              <w:jc w:val="center"/>
              <w:rPr>
                <w:rFonts w:ascii="Times New Roman" w:hAnsi="Times New Roman" w:eastAsia="仿宋"/>
                <w:b/>
                <w:bCs/>
                <w:spacing w:val="-12"/>
                <w:lang w:eastAsia="en-US" w:bidi="en-US"/>
              </w:rPr>
            </w:pPr>
            <w:r>
              <w:rPr>
                <w:rFonts w:ascii="Times New Roman" w:hAnsi="Times New Roman" w:eastAsia="仿宋"/>
                <w:b/>
                <w:bCs/>
                <w:spacing w:val="-12"/>
                <w:lang w:eastAsia="en-US" w:bidi="en-US"/>
              </w:rPr>
              <w:t>设计创新</w:t>
            </w:r>
          </w:p>
        </w:tc>
        <w:tc>
          <w:tcPr>
            <w:tcW w:w="4139" w:type="pct"/>
            <w:vAlign w:val="center"/>
          </w:tcPr>
          <w:p>
            <w:pPr>
              <w:spacing w:line="480" w:lineRule="exact"/>
              <w:rPr>
                <w:rFonts w:ascii="Times New Roman" w:hAnsi="Times New Roman" w:eastAsia="仿宋"/>
                <w:spacing w:val="-12"/>
                <w:lang w:bidi="en-US"/>
              </w:rPr>
            </w:pPr>
            <w:r>
              <w:rPr>
                <w:rFonts w:ascii="Times New Roman" w:hAnsi="Times New Roman" w:eastAsia="仿宋"/>
                <w:spacing w:val="-12"/>
                <w:lang w:bidi="en-US"/>
              </w:rPr>
              <w:t>教学方案的整体设计富有创新性，能体现高校教学理念和要求；教学方法选择适当，教学过程设计有突出的特色。</w:t>
            </w:r>
          </w:p>
        </w:tc>
      </w:tr>
    </w:tbl>
    <w:p>
      <w:pPr>
        <w:pStyle w:val="2"/>
        <w:ind w:firstLine="0" w:firstLineChars="0"/>
        <w:rPr>
          <w:rFonts w:ascii="Times New Roman" w:hAnsi="Times New Roman" w:eastAsia="仿宋_GB2312" w:cs="Times New Roman"/>
          <w:bCs/>
          <w:sz w:val="32"/>
          <w:szCs w:val="32"/>
        </w:rPr>
      </w:pPr>
    </w:p>
    <w:p>
      <w:pPr>
        <w:spacing w:after="156" w:afterLines="50"/>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br w:type="page"/>
      </w:r>
      <w:r>
        <w:rPr>
          <w:rFonts w:hint="eastAsia" w:ascii="方正小标宋简体" w:eastAsia="方正小标宋简体"/>
          <w:b/>
          <w:bCs/>
          <w:color w:val="000000" w:themeColor="text1"/>
          <w:sz w:val="36"/>
          <w:szCs w:val="30"/>
          <w:shd w:val="clear" w:color="auto" w:fill="FFFFFF"/>
          <w14:textFill>
            <w14:solidFill>
              <w14:schemeClr w14:val="tx1"/>
            </w14:solidFill>
          </w14:textFill>
        </w:rPr>
        <w:t>第四届江苏省高校教师教学创新大赛评分标准</w:t>
      </w:r>
    </w:p>
    <w:p>
      <w:pPr>
        <w:pStyle w:val="2"/>
        <w:spacing w:after="156" w:afterLines="5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（课程思政组）</w:t>
      </w:r>
    </w:p>
    <w:p>
      <w:pPr>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一、课堂教学实录视频评分表（40分）</w:t>
      </w:r>
    </w:p>
    <w:tbl>
      <w:tblPr>
        <w:tblStyle w:val="8"/>
        <w:tblW w:w="5053"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7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黑体" w:cs="黑体"/>
                <w:b/>
                <w:bCs/>
                <w:spacing w:val="-12"/>
                <w:lang w:eastAsia="en-US" w:bidi="en-US"/>
              </w:rPr>
            </w:pPr>
            <w:r>
              <w:rPr>
                <w:rFonts w:hint="eastAsia" w:ascii="Times New Roman" w:hAnsi="Times New Roman" w:eastAsia="黑体" w:cs="黑体"/>
                <w:b/>
                <w:bCs/>
                <w:spacing w:val="-12"/>
                <w:lang w:eastAsia="en-US" w:bidi="en-US"/>
              </w:rPr>
              <w:t>评价维度</w:t>
            </w:r>
          </w:p>
        </w:tc>
        <w:tc>
          <w:tcPr>
            <w:tcW w:w="4352"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黑体" w:cs="黑体"/>
                <w:b/>
                <w:bCs/>
                <w:spacing w:val="-12"/>
                <w:lang w:eastAsia="en-US" w:bidi="en-US"/>
              </w:rPr>
            </w:pPr>
            <w:r>
              <w:rPr>
                <w:rFonts w:hint="eastAsia" w:ascii="Times New Roman" w:hAnsi="Times New Roman" w:eastAsia="黑体" w:cs="黑体"/>
                <w:b/>
                <w:bCs/>
                <w:spacing w:val="-12"/>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pct"/>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仿宋"/>
                <w:b/>
                <w:bCs/>
                <w:spacing w:val="-12"/>
                <w:lang w:bidi="en-US"/>
              </w:rPr>
            </w:pPr>
            <w:r>
              <w:rPr>
                <w:rFonts w:hint="eastAsia" w:ascii="Times New Roman" w:hAnsi="Times New Roman" w:eastAsia="仿宋" w:cs="仿宋"/>
                <w:b/>
                <w:bCs/>
                <w:spacing w:val="-12"/>
                <w:lang w:bidi="en-US"/>
              </w:rPr>
              <w:t>教学理念与目标</w:t>
            </w:r>
          </w:p>
        </w:tc>
        <w:tc>
          <w:tcPr>
            <w:tcW w:w="4352" w:type="pct"/>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坚持立德树人，坚持“以学生发展为中心”，将价值塑造、知识传授和能力培养融为一体，充分发挥课程育人作用。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pct"/>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仿宋"/>
                <w:b/>
                <w:bCs/>
                <w:spacing w:val="-12"/>
                <w:lang w:bidi="en-US"/>
              </w:rPr>
            </w:pPr>
          </w:p>
        </w:tc>
        <w:tc>
          <w:tcPr>
            <w:tcW w:w="4352" w:type="pct"/>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教学目标立足本专业本课程的育人特色，在价值塑造、知识传授、能力培养等方面要求清晰、科学、准确，符合新时代创新型复合型应用型人才培养需求。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pct"/>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仿宋"/>
                <w:b/>
                <w:bCs/>
                <w:spacing w:val="-12"/>
                <w:lang w:eastAsia="en-US" w:bidi="en-US"/>
              </w:rPr>
            </w:pPr>
            <w:r>
              <w:rPr>
                <w:rFonts w:hint="eastAsia" w:ascii="Times New Roman" w:hAnsi="Times New Roman" w:eastAsia="仿宋" w:cs="仿宋"/>
                <w:b/>
                <w:bCs/>
                <w:spacing w:val="-12"/>
                <w:lang w:eastAsia="en-US" w:bidi="en-US"/>
              </w:rPr>
              <w:t>教学内容</w:t>
            </w:r>
          </w:p>
        </w:tc>
        <w:tc>
          <w:tcPr>
            <w:tcW w:w="4352" w:type="pct"/>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坚持思想性和学术性相统一，教学内容及资源优质适用，能够将思政教育与专业教育紧密结合，帮助学生丰富学识、增长见识、塑造品格。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pct"/>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仿宋"/>
                <w:b/>
                <w:bCs/>
                <w:spacing w:val="-12"/>
                <w:lang w:bidi="en-US"/>
              </w:rPr>
            </w:pPr>
          </w:p>
        </w:tc>
        <w:tc>
          <w:tcPr>
            <w:tcW w:w="4352" w:type="pct"/>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坚持正确方向和正面导向，深入挖掘课程自身蕴含的思政资源，并科学有机融入教学内容体系，不做不恰当的延伸，体现思想性、时代性和专业特色。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pct"/>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仿宋"/>
                <w:b/>
                <w:bCs/>
                <w:spacing w:val="-12"/>
                <w:lang w:bidi="en-US"/>
              </w:rPr>
            </w:pPr>
          </w:p>
        </w:tc>
        <w:tc>
          <w:tcPr>
            <w:tcW w:w="4352" w:type="pct"/>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教学内容满足行业与社会需求，关注学生已有知识和经验，关注学科专业发展前沿，教学重点难点处理恰当，体现高阶性、创新性与挑战度。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pct"/>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仿宋"/>
                <w:b/>
                <w:bCs/>
                <w:spacing w:val="-12"/>
                <w:lang w:bidi="en-US"/>
              </w:rPr>
            </w:pPr>
            <w:r>
              <w:rPr>
                <w:rFonts w:hint="eastAsia" w:ascii="Times New Roman" w:hAnsi="Times New Roman" w:eastAsia="仿宋" w:cs="仿宋"/>
                <w:b/>
                <w:bCs/>
                <w:spacing w:val="-12"/>
                <w:lang w:bidi="en-US"/>
              </w:rPr>
              <w:t>教学过程</w:t>
            </w:r>
          </w:p>
        </w:tc>
        <w:tc>
          <w:tcPr>
            <w:tcW w:w="4352" w:type="pct"/>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教学组织有序，注重以学生为中心，体现教师主导、学生主体，能够寓价值观引导于知识传授和能力培养之中。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pct"/>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仿宋"/>
                <w:b/>
                <w:bCs/>
                <w:spacing w:val="-12"/>
                <w:lang w:bidi="en-US"/>
              </w:rPr>
            </w:pPr>
          </w:p>
        </w:tc>
        <w:tc>
          <w:tcPr>
            <w:tcW w:w="4352" w:type="pct"/>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教学安排合理，教学方法恰当，能够激发学生学习兴趣，引导学生深入思考，体现针对性、互动性和启发性。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pct"/>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仿宋"/>
                <w:b/>
                <w:bCs/>
                <w:spacing w:val="-12"/>
                <w:lang w:bidi="en-US"/>
              </w:rPr>
            </w:pPr>
          </w:p>
        </w:tc>
        <w:tc>
          <w:tcPr>
            <w:tcW w:w="4352" w:type="pct"/>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信息技术的使用合理有效，实现信息技术与课堂教学的有机融合，有力支持教学创新。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pct"/>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仿宋"/>
                <w:b/>
                <w:bCs/>
                <w:spacing w:val="-12"/>
                <w:lang w:bidi="en-US"/>
              </w:rPr>
            </w:pPr>
          </w:p>
        </w:tc>
        <w:tc>
          <w:tcPr>
            <w:tcW w:w="4352" w:type="pct"/>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教学考核评价内容科学、方式创新，注重对学生素质、知识、能力的全方位评价，注重形成性评价与生成性问题的解决和应用。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pct"/>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仿宋"/>
                <w:b/>
                <w:bCs/>
                <w:spacing w:val="-12"/>
                <w:lang w:bidi="en-US"/>
              </w:rPr>
            </w:pPr>
            <w:r>
              <w:rPr>
                <w:rFonts w:hint="eastAsia" w:ascii="Times New Roman" w:hAnsi="Times New Roman" w:eastAsia="仿宋" w:cs="仿宋"/>
                <w:b/>
                <w:bCs/>
                <w:spacing w:val="-12"/>
                <w:lang w:bidi="en-US"/>
              </w:rPr>
              <w:t>教学效果</w:t>
            </w:r>
          </w:p>
        </w:tc>
        <w:tc>
          <w:tcPr>
            <w:tcW w:w="4352" w:type="pct"/>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教学内容、方法及实施过程遵循教学理念，高效达成教学目标，达到如盐化水、润物无声的效果，有效实现教书、育人相统一。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pct"/>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仿宋"/>
                <w:b/>
                <w:bCs/>
                <w:spacing w:val="-12"/>
                <w:lang w:bidi="en-US"/>
              </w:rPr>
            </w:pPr>
          </w:p>
        </w:tc>
        <w:tc>
          <w:tcPr>
            <w:tcW w:w="4352" w:type="pct"/>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课堂讲授富有吸引力，课堂气氛积极热烈，学生深度参与课堂，积极性和活跃度高，学生素质、知识和能力得到发展和提高。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pct"/>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仿宋"/>
                <w:b/>
                <w:bCs/>
                <w:spacing w:val="-12"/>
                <w:lang w:bidi="en-US"/>
              </w:rPr>
            </w:pPr>
          </w:p>
        </w:tc>
        <w:tc>
          <w:tcPr>
            <w:tcW w:w="4352" w:type="pct"/>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形成突显专业特色、符合学生特点的教学模式，具有较大借鉴和推广价值。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仿宋"/>
                <w:b/>
                <w:bCs/>
                <w:spacing w:val="-12"/>
                <w:lang w:eastAsia="en-US" w:bidi="en-US"/>
              </w:rPr>
            </w:pPr>
            <w:r>
              <w:rPr>
                <w:rFonts w:hint="eastAsia" w:ascii="Times New Roman" w:hAnsi="Times New Roman" w:eastAsia="仿宋" w:cs="仿宋"/>
                <w:b/>
                <w:bCs/>
                <w:spacing w:val="-12"/>
                <w:lang w:eastAsia="en-US" w:bidi="en-US"/>
              </w:rPr>
              <w:t>视频质量</w:t>
            </w:r>
          </w:p>
        </w:tc>
        <w:tc>
          <w:tcPr>
            <w:tcW w:w="4352" w:type="pct"/>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教学视频清晰、流畅，能客观、真实反映教师和学生的教学过程常态。</w:t>
            </w:r>
          </w:p>
        </w:tc>
      </w:tr>
    </w:tbl>
    <w:p>
      <w:pPr>
        <w:rPr>
          <w:rFonts w:ascii="Times New Roman" w:hAnsi="Times New Roman" w:eastAsia="黑体" w:cs="黑体"/>
          <w:bCs/>
          <w:color w:val="000000"/>
          <w:sz w:val="28"/>
          <w:szCs w:val="28"/>
          <w:lang w:bidi="en-US"/>
        </w:rPr>
      </w:pPr>
    </w:p>
    <w:p>
      <w:pPr>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二、课程思政创新报告评分表（20分）</w:t>
      </w:r>
    </w:p>
    <w:tbl>
      <w:tblPr>
        <w:tblStyle w:val="8"/>
        <w:tblW w:w="4999"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6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54"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黑体" w:cs="黑体"/>
                <w:b/>
                <w:bCs/>
                <w:spacing w:val="-12"/>
                <w:lang w:eastAsia="en-US" w:bidi="en-US"/>
              </w:rPr>
            </w:pPr>
            <w:r>
              <w:rPr>
                <w:rFonts w:hint="eastAsia" w:ascii="Times New Roman" w:hAnsi="Times New Roman" w:eastAsia="黑体" w:cs="黑体"/>
                <w:b/>
                <w:bCs/>
                <w:spacing w:val="-12"/>
                <w:lang w:eastAsia="en-US" w:bidi="en-US"/>
              </w:rPr>
              <w:t>评价维度</w:t>
            </w:r>
          </w:p>
        </w:tc>
        <w:tc>
          <w:tcPr>
            <w:tcW w:w="4045"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黑体" w:cs="黑体"/>
                <w:b/>
                <w:bCs/>
                <w:spacing w:val="-12"/>
                <w:lang w:eastAsia="en-US" w:bidi="en-US"/>
              </w:rPr>
            </w:pPr>
            <w:r>
              <w:rPr>
                <w:rFonts w:hint="eastAsia" w:ascii="Times New Roman" w:hAnsi="Times New Roman" w:eastAsia="黑体" w:cs="黑体"/>
                <w:b/>
                <w:bCs/>
                <w:spacing w:val="-12"/>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b/>
                <w:bCs/>
                <w:spacing w:val="-12"/>
                <w:lang w:eastAsia="en-US" w:bidi="en-US"/>
              </w:rPr>
            </w:pPr>
            <w:r>
              <w:rPr>
                <w:rFonts w:hint="eastAsia" w:ascii="Times New Roman" w:hAnsi="Times New Roman" w:eastAsia="仿宋" w:cs="仿宋"/>
                <w:b/>
                <w:bCs/>
                <w:spacing w:val="-12"/>
                <w:lang w:eastAsia="en-US" w:bidi="en-US"/>
              </w:rPr>
              <w:t>问题</w:t>
            </w:r>
            <w:r>
              <w:rPr>
                <w:rFonts w:hint="eastAsia" w:ascii="Times New Roman" w:hAnsi="Times New Roman" w:eastAsia="仿宋" w:cs="仿宋"/>
                <w:b/>
                <w:bCs/>
                <w:spacing w:val="-12"/>
                <w:lang w:bidi="en-US"/>
              </w:rPr>
              <w:t>导向</w:t>
            </w:r>
          </w:p>
        </w:tc>
        <w:tc>
          <w:tcPr>
            <w:tcW w:w="4045" w:type="pct"/>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以落实立德树人根本任务为导向，立足于学科专业的育人特点和要求，发现和解决本课程开展课堂思政教学过程中的真实问题。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b/>
                <w:bCs/>
                <w:spacing w:val="-12"/>
                <w:lang w:eastAsia="en-US" w:bidi="en-US"/>
              </w:rPr>
            </w:pPr>
            <w:r>
              <w:rPr>
                <w:rFonts w:hint="eastAsia" w:ascii="Times New Roman" w:hAnsi="Times New Roman" w:eastAsia="仿宋" w:cs="仿宋"/>
                <w:b/>
                <w:bCs/>
                <w:spacing w:val="-12"/>
                <w:lang w:bidi="en-US"/>
              </w:rPr>
              <w:t>创新举措</w:t>
            </w:r>
          </w:p>
        </w:tc>
        <w:tc>
          <w:tcPr>
            <w:tcW w:w="4045" w:type="pct"/>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能够准确把握课程思政的内涵建设要求，聚焦需要解决的课程思政教学过程的问题，在教学目标、教学设计、教学内容、方法手段、考核评价等方面提出了具体举措，且针对性、创新性、可操作性强。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b/>
                <w:bCs/>
                <w:spacing w:val="-12"/>
                <w:lang w:bidi="en-US"/>
              </w:rPr>
            </w:pPr>
            <w:r>
              <w:rPr>
                <w:rFonts w:hint="eastAsia" w:ascii="Times New Roman" w:hAnsi="Times New Roman" w:eastAsia="仿宋" w:cs="仿宋"/>
                <w:b/>
                <w:bCs/>
                <w:spacing w:val="-12"/>
                <w:lang w:bidi="en-US"/>
              </w:rPr>
              <w:t>创新效果</w:t>
            </w:r>
          </w:p>
        </w:tc>
        <w:tc>
          <w:tcPr>
            <w:tcW w:w="4045" w:type="pct"/>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能够切实解决课程思政教学存在的问题，能够有效实现寓价值观引导于知识传授和能力培养之中，帮助学生塑造正确的世界观人生观价值观。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b/>
                <w:bCs/>
                <w:spacing w:val="-12"/>
                <w:lang w:bidi="en-US"/>
              </w:rPr>
            </w:pPr>
            <w:r>
              <w:rPr>
                <w:rFonts w:hint="eastAsia" w:ascii="Times New Roman" w:hAnsi="Times New Roman" w:eastAsia="仿宋" w:cs="仿宋"/>
                <w:b/>
                <w:bCs/>
                <w:spacing w:val="-12"/>
                <w:lang w:bidi="en-US"/>
              </w:rPr>
              <w:t>成果辐射</w:t>
            </w:r>
          </w:p>
        </w:tc>
        <w:tc>
          <w:tcPr>
            <w:tcW w:w="4045" w:type="pct"/>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能对课程思政实践成效开展基于案例的有效分析与总结，面向同一类型课程、同一学科专业、同一类型学校，形成具有较强辐射推广价值的课程思政教学新方法、新模式。</w:t>
            </w:r>
          </w:p>
        </w:tc>
      </w:tr>
    </w:tbl>
    <w:p>
      <w:pPr>
        <w:jc w:val="center"/>
        <w:rPr>
          <w:rFonts w:ascii="Times New Roman" w:hAnsi="Times New Roman" w:eastAsia="仿宋_GB2312" w:cs="仿宋_GB2312"/>
          <w:sz w:val="32"/>
          <w:szCs w:val="32"/>
        </w:rPr>
      </w:pPr>
    </w:p>
    <w:p>
      <w:pPr>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三、教学设计创新汇报评分表（40分）</w:t>
      </w:r>
    </w:p>
    <w:tbl>
      <w:tblPr>
        <w:tblStyle w:val="8"/>
        <w:tblW w:w="4999"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6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黑体" w:cs="黑体"/>
                <w:b/>
                <w:bCs/>
                <w:spacing w:val="-12"/>
                <w:lang w:eastAsia="en-US" w:bidi="en-US"/>
              </w:rPr>
            </w:pPr>
            <w:r>
              <w:rPr>
                <w:rFonts w:hint="eastAsia" w:ascii="Times New Roman" w:hAnsi="Times New Roman" w:eastAsia="黑体" w:cs="黑体"/>
                <w:b/>
                <w:bCs/>
                <w:spacing w:val="-12"/>
                <w:lang w:eastAsia="en-US" w:bidi="en-US"/>
              </w:rPr>
              <w:t>评价维度</w:t>
            </w:r>
          </w:p>
        </w:tc>
        <w:tc>
          <w:tcPr>
            <w:tcW w:w="4053"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黑体" w:cs="黑体"/>
                <w:b/>
                <w:bCs/>
                <w:spacing w:val="-12"/>
                <w:lang w:eastAsia="en-US" w:bidi="en-US"/>
              </w:rPr>
            </w:pPr>
            <w:r>
              <w:rPr>
                <w:rFonts w:hint="eastAsia" w:ascii="Times New Roman" w:hAnsi="Times New Roman" w:eastAsia="黑体" w:cs="黑体"/>
                <w:b/>
                <w:bCs/>
                <w:spacing w:val="-12"/>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946"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b/>
                <w:bCs/>
                <w:spacing w:val="-12"/>
                <w:lang w:eastAsia="en-US" w:bidi="en-US"/>
              </w:rPr>
            </w:pPr>
            <w:r>
              <w:rPr>
                <w:rFonts w:hint="eastAsia" w:ascii="Times New Roman" w:hAnsi="Times New Roman" w:eastAsia="仿宋" w:cs="仿宋"/>
                <w:b/>
                <w:bCs/>
                <w:spacing w:val="-12"/>
                <w:lang w:bidi="en-US"/>
              </w:rPr>
              <w:t>教学</w:t>
            </w:r>
            <w:r>
              <w:rPr>
                <w:rFonts w:hint="eastAsia" w:ascii="Times New Roman" w:hAnsi="Times New Roman" w:eastAsia="仿宋" w:cs="仿宋"/>
                <w:b/>
                <w:bCs/>
                <w:spacing w:val="-12"/>
                <w:lang w:eastAsia="en-US" w:bidi="en-US"/>
              </w:rPr>
              <w:t>理念</w:t>
            </w:r>
          </w:p>
        </w:tc>
        <w:tc>
          <w:tcPr>
            <w:tcW w:w="4053" w:type="pct"/>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坚持立德树人，体现“以学生发展为中心”，将价值塑造、知识传授和能力培养融为一体，充分发挥课程育人作用。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946"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仿宋"/>
                <w:b/>
                <w:bCs/>
                <w:spacing w:val="-12"/>
                <w:lang w:bidi="en-US"/>
              </w:rPr>
            </w:pPr>
            <w:r>
              <w:rPr>
                <w:rFonts w:hint="eastAsia" w:ascii="Times New Roman" w:hAnsi="Times New Roman" w:eastAsia="仿宋" w:cs="仿宋"/>
                <w:b/>
                <w:bCs/>
                <w:spacing w:val="-12"/>
                <w:lang w:bidi="en-US"/>
              </w:rPr>
              <w:t>总体设计</w:t>
            </w:r>
          </w:p>
        </w:tc>
        <w:tc>
          <w:tcPr>
            <w:tcW w:w="4053" w:type="pct"/>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946"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仿宋"/>
                <w:b/>
                <w:bCs/>
                <w:spacing w:val="-12"/>
                <w:lang w:bidi="en-US"/>
              </w:rPr>
            </w:pPr>
            <w:r>
              <w:rPr>
                <w:rFonts w:hint="eastAsia" w:ascii="Times New Roman" w:hAnsi="Times New Roman" w:eastAsia="仿宋" w:cs="仿宋"/>
                <w:b/>
                <w:bCs/>
                <w:spacing w:val="-12"/>
                <w:lang w:bidi="en-US"/>
              </w:rPr>
              <w:t>教学目标</w:t>
            </w:r>
          </w:p>
        </w:tc>
        <w:tc>
          <w:tcPr>
            <w:tcW w:w="4053" w:type="pct"/>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教学目标符合学校办学定位、学生情况和专业人才培养需求，准确体现对学生价值塑造、知识传授和能力培养等方面的要求。教学目标清楚具体，易于理解，便于实施，行为动词使用正确，阐述规范。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6"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仿宋"/>
                <w:b/>
                <w:bCs/>
                <w:spacing w:val="-12"/>
                <w:highlight w:val="yellow"/>
                <w:lang w:bidi="en-US"/>
              </w:rPr>
            </w:pPr>
            <w:r>
              <w:rPr>
                <w:rFonts w:hint="eastAsia" w:ascii="Times New Roman" w:hAnsi="Times New Roman" w:eastAsia="仿宋" w:cs="仿宋"/>
                <w:b/>
                <w:bCs/>
                <w:spacing w:val="-12"/>
                <w:lang w:bidi="en-US"/>
              </w:rPr>
              <w:t>学情分析</w:t>
            </w:r>
          </w:p>
        </w:tc>
        <w:tc>
          <w:tcPr>
            <w:tcW w:w="4053" w:type="pct"/>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学生认知特点和起点水平表述恰当，学习习惯和能力分析合理，思想发展现状、特点和规律总结准确。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6"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仿宋"/>
                <w:b/>
                <w:bCs/>
                <w:spacing w:val="-12"/>
                <w:lang w:eastAsia="en-US" w:bidi="en-US"/>
              </w:rPr>
            </w:pPr>
            <w:r>
              <w:rPr>
                <w:rFonts w:hint="eastAsia" w:ascii="Times New Roman" w:hAnsi="Times New Roman" w:eastAsia="仿宋" w:cs="仿宋"/>
                <w:b/>
                <w:bCs/>
                <w:spacing w:val="-12"/>
                <w:lang w:eastAsia="en-US" w:bidi="en-US"/>
              </w:rPr>
              <w:t>内容分析</w:t>
            </w:r>
          </w:p>
        </w:tc>
        <w:tc>
          <w:tcPr>
            <w:tcW w:w="4053" w:type="pct"/>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符合学生思想发展和认知特点，体现课程育人理念和目标，课程知识体系清晰科学，课程自身蕴含的思政教育资源挖掘深入准确，思政资源和知识内容融合紧密恰当。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6" w:type="pct"/>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b/>
                <w:bCs/>
                <w:spacing w:val="-12"/>
                <w:lang w:bidi="en-US"/>
              </w:rPr>
            </w:pPr>
            <w:r>
              <w:rPr>
                <w:rFonts w:hint="eastAsia" w:ascii="Times New Roman" w:hAnsi="Times New Roman" w:eastAsia="仿宋" w:cs="仿宋"/>
                <w:b/>
                <w:bCs/>
                <w:spacing w:val="-12"/>
                <w:lang w:bidi="en-US"/>
              </w:rPr>
              <w:t>过程与方法</w:t>
            </w:r>
          </w:p>
        </w:tc>
        <w:tc>
          <w:tcPr>
            <w:tcW w:w="4053" w:type="pct"/>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教学活动丰富，过渡自然，充分发挥教师主导、学生主体作用，能够帮助学生有效提升素质、知识和能力。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6"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pacing w:val="-12"/>
                <w:lang w:bidi="en-US"/>
              </w:rPr>
            </w:pPr>
          </w:p>
        </w:tc>
        <w:tc>
          <w:tcPr>
            <w:tcW w:w="4053" w:type="pct"/>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教学方法灵活恰当，现代信息技术应用科学合理，关注学生兴趣、引导学生思考，强调自主、合作、探究的学习。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6"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pacing w:val="-12"/>
                <w:lang w:bidi="en-US"/>
              </w:rPr>
            </w:pPr>
          </w:p>
        </w:tc>
        <w:tc>
          <w:tcPr>
            <w:tcW w:w="4053" w:type="pct"/>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教材和教学资源选用科学，教学案例典型恰当，注重价值引领，注重理论联系实际，将思政教育有机融入教学过程。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6"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b/>
                <w:bCs/>
                <w:spacing w:val="-12"/>
                <w:highlight w:val="yellow"/>
                <w:lang w:bidi="en-US"/>
              </w:rPr>
            </w:pPr>
            <w:r>
              <w:rPr>
                <w:rFonts w:hint="eastAsia" w:ascii="Times New Roman" w:hAnsi="Times New Roman" w:eastAsia="仿宋" w:cs="仿宋"/>
                <w:b/>
                <w:bCs/>
                <w:spacing w:val="-12"/>
                <w:lang w:bidi="en-US"/>
              </w:rPr>
              <w:t>考评与反馈</w:t>
            </w:r>
          </w:p>
        </w:tc>
        <w:tc>
          <w:tcPr>
            <w:tcW w:w="4053" w:type="pct"/>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教学评价维度多样，方法多元，内容科学，适合学科专业要求和学生特点，能够评价学生素质、知识和能力等各方面的发展变化。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6"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b/>
                <w:bCs/>
                <w:spacing w:val="-12"/>
                <w:highlight w:val="yellow"/>
                <w:lang w:bidi="en-US"/>
              </w:rPr>
            </w:pPr>
            <w:r>
              <w:rPr>
                <w:rFonts w:hint="eastAsia" w:ascii="Times New Roman" w:hAnsi="Times New Roman" w:eastAsia="仿宋" w:cs="仿宋"/>
                <w:b/>
                <w:bCs/>
                <w:spacing w:val="-12"/>
                <w:lang w:bidi="en-US"/>
              </w:rPr>
              <w:t>设计创新</w:t>
            </w:r>
          </w:p>
        </w:tc>
        <w:tc>
          <w:tcPr>
            <w:tcW w:w="4053" w:type="pct"/>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围绕价值引领、知识传授和能力培养紧密融合进行一体化设计，充分体现育人理念和特点，专业特色突出，富有思想性、时代性和科学性、创新性。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6"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仿宋"/>
                <w:b/>
                <w:bCs/>
                <w:spacing w:val="-12"/>
                <w:lang w:bidi="en-US"/>
              </w:rPr>
            </w:pPr>
            <w:r>
              <w:rPr>
                <w:rFonts w:hint="eastAsia" w:ascii="Times New Roman" w:hAnsi="Times New Roman" w:eastAsia="仿宋" w:cs="仿宋"/>
                <w:b/>
                <w:bCs/>
                <w:spacing w:val="-12"/>
                <w:lang w:bidi="en-US"/>
              </w:rPr>
              <w:t>文档规范</w:t>
            </w:r>
          </w:p>
        </w:tc>
        <w:tc>
          <w:tcPr>
            <w:tcW w:w="4053" w:type="pct"/>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文字、符号、单位和公式符合标准规范；</w:t>
            </w:r>
          </w:p>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语言简洁、明了，字体、图表运用适当；</w:t>
            </w:r>
          </w:p>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文档结构完整，布局合理，格式美观。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6"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仿宋"/>
                <w:b/>
                <w:bCs/>
                <w:spacing w:val="-12"/>
                <w:highlight w:val="yellow"/>
                <w:lang w:bidi="en-US"/>
              </w:rPr>
            </w:pPr>
            <w:r>
              <w:rPr>
                <w:rFonts w:hint="eastAsia" w:ascii="Times New Roman" w:hAnsi="Times New Roman" w:eastAsia="仿宋" w:cs="仿宋"/>
                <w:b/>
                <w:bCs/>
                <w:spacing w:val="-12"/>
                <w:lang w:bidi="en-US"/>
              </w:rPr>
              <w:t>现场交流</w:t>
            </w:r>
          </w:p>
        </w:tc>
        <w:tc>
          <w:tcPr>
            <w:tcW w:w="4053" w:type="pct"/>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spacing w:val="-12"/>
                <w:lang w:bidi="en-US"/>
              </w:rPr>
            </w:pPr>
            <w:r>
              <w:rPr>
                <w:rFonts w:hint="eastAsia" w:ascii="Times New Roman" w:hAnsi="Times New Roman" w:eastAsia="仿宋"/>
                <w:spacing w:val="-12"/>
                <w:lang w:bidi="en-US"/>
              </w:rPr>
              <w:t>观点正确，切中要点，条理清晰，重点突出，表达流畅。</w:t>
            </w:r>
          </w:p>
        </w:tc>
      </w:tr>
    </w:tbl>
    <w:p>
      <w:pPr>
        <w:rPr>
          <w:rFonts w:ascii="仿宋" w:hAnsi="仿宋" w:eastAsia="仿宋" w:cs="仿宋_GB2312"/>
          <w:color w:val="000000"/>
          <w:sz w:val="30"/>
          <w:szCs w:val="30"/>
        </w:rPr>
      </w:pPr>
    </w:p>
    <w:sectPr>
      <w:footerReference r:id="rId6" w:type="firs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B77089-13FC-44DA-84A0-B2C5E11087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54FEB1C-52AA-45EA-8F77-20CFD1E6A3B3}"/>
  </w:font>
  <w:font w:name="方正小标宋简体">
    <w:altName w:val="方正舒体"/>
    <w:panose1 w:val="00000000000000000000"/>
    <w:charset w:val="86"/>
    <w:family w:val="script"/>
    <w:pitch w:val="default"/>
    <w:sig w:usb0="00000000" w:usb1="00000000" w:usb2="00000010" w:usb3="00000000" w:csb0="00040000" w:csb1="00000000"/>
    <w:embedRegular r:id="rId3" w:fontKey="{DCB9E824-6821-4DC5-B7FA-F95B6AFCC6B5}"/>
  </w:font>
  <w:font w:name="仿宋">
    <w:panose1 w:val="02010609060101010101"/>
    <w:charset w:val="86"/>
    <w:family w:val="modern"/>
    <w:pitch w:val="default"/>
    <w:sig w:usb0="800002BF" w:usb1="38CF7CFA" w:usb2="00000016" w:usb3="00000000" w:csb0="00040001" w:csb1="00000000"/>
    <w:embedRegular r:id="rId4" w:fontKey="{87FD0757-4E9D-417F-A61B-7EC158177221}"/>
  </w:font>
  <w:font w:name="仿宋_GB2312">
    <w:altName w:val="仿宋"/>
    <w:panose1 w:val="00000000000000000000"/>
    <w:charset w:val="86"/>
    <w:family w:val="modern"/>
    <w:pitch w:val="default"/>
    <w:sig w:usb0="00000000" w:usb1="00000000" w:usb2="00000010" w:usb3="00000000" w:csb0="00040000" w:csb1="00000000"/>
    <w:embedRegular r:id="rId5" w:fontKey="{7162806B-80B0-4D70-9C48-472F97C15738}"/>
  </w:font>
  <w:font w:name="方正公文小标宋">
    <w:panose1 w:val="02000500000000000000"/>
    <w:charset w:val="86"/>
    <w:family w:val="auto"/>
    <w:pitch w:val="default"/>
    <w:sig w:usb0="A00002BF" w:usb1="38CF7CFA" w:usb2="00000016" w:usb3="00000000" w:csb0="00040001" w:csb1="00000000"/>
    <w:embedRegular r:id="rId6" w:fontKey="{186124E2-6C70-401F-8AB3-909D97AE7C2D}"/>
  </w:font>
  <w:font w:name="楷体">
    <w:panose1 w:val="02010609060101010101"/>
    <w:charset w:val="86"/>
    <w:family w:val="modern"/>
    <w:pitch w:val="default"/>
    <w:sig w:usb0="800002BF" w:usb1="38CF7CFA" w:usb2="00000016" w:usb3="00000000" w:csb0="00040001" w:csb1="00000000"/>
    <w:embedRegular r:id="rId7" w:fontKey="{26EFAB25-41F7-4F31-B2BE-4B1F0AD38EA2}"/>
  </w:font>
  <w:font w:name="等线">
    <w:panose1 w:val="02010600030101010101"/>
    <w:charset w:val="86"/>
    <w:family w:val="auto"/>
    <w:pitch w:val="default"/>
    <w:sig w:usb0="A00002BF" w:usb1="38CF7CFA" w:usb2="00000016" w:usb3="00000000" w:csb0="0004000F" w:csb1="00000000"/>
    <w:embedRegular r:id="rId8" w:fontKey="{437CE519-B002-4867-9332-B3C3C83B8F50}"/>
  </w:font>
  <w:font w:name="方正舒体">
    <w:panose1 w:val="02010601030101010101"/>
    <w:charset w:val="86"/>
    <w:family w:val="auto"/>
    <w:pitch w:val="default"/>
    <w:sig w:usb0="00000003"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9" w:fontKey="{7159EFBC-F322-4D66-B70A-94E76BC43E95}"/>
  </w:font>
  <w:font w:name="方正仿宋_GBK">
    <w:panose1 w:val="02000000000000000000"/>
    <w:charset w:val="86"/>
    <w:family w:val="script"/>
    <w:pitch w:val="default"/>
    <w:sig w:usb0="A00002BF" w:usb1="38CF7CFA" w:usb2="00082016" w:usb3="00000000" w:csb0="00040001" w:csb1="00000000"/>
    <w:embedRegular r:id="rId10" w:fontKey="{A5109436-9612-46C8-9EE2-476385D732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2"/>
      </w:rPr>
    </w:pPr>
    <w:r>
      <w:rPr>
        <w:sz w:val="21"/>
      </w:rPr>
      <w:fldChar w:fldCharType="begin"/>
    </w:r>
    <w:r>
      <w:rPr>
        <w:sz w:val="21"/>
      </w:rPr>
      <w:instrText xml:space="preserve">PAGE   \* MERGEFORMAT</w:instrText>
    </w:r>
    <w:r>
      <w:rPr>
        <w:sz w:val="21"/>
      </w:rPr>
      <w:fldChar w:fldCharType="separate"/>
    </w:r>
    <w:r>
      <w:rPr>
        <w:sz w:val="21"/>
        <w:lang w:val="zh-CN"/>
      </w:rPr>
      <w:t>4</w:t>
    </w:r>
    <w:r>
      <w:rPr>
        <w:sz w:val="2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7392152"/>
    </w:sdtPr>
    <w:sdtContent>
      <w:p>
        <w:pPr>
          <w:pStyle w:val="5"/>
          <w:jc w:val="center"/>
        </w:pPr>
        <w:r>
          <w:fldChar w:fldCharType="begin"/>
        </w:r>
        <w:r>
          <w:instrText xml:space="preserve">PAGE   \* MERGEFORMAT</w:instrText>
        </w:r>
        <w:r>
          <w:fldChar w:fldCharType="separate"/>
        </w:r>
        <w:r>
          <w:rPr>
            <w:lang w:val="zh-CN"/>
          </w:rPr>
          <w:t>11</w:t>
        </w:r>
        <w:r>
          <w:fldChar w:fldCharType="end"/>
        </w:r>
      </w:p>
    </w:sdtContent>
  </w:sdt>
  <w:p>
    <w:pPr>
      <w:tabs>
        <w:tab w:val="center" w:pos="4153"/>
        <w:tab w:val="right" w:pos="8306"/>
      </w:tabs>
      <w:snapToGrid w:val="0"/>
      <w:jc w:val="left"/>
      <w:rPr>
        <w:rFonts w:ascii="Calibri" w:hAnsi="Calibri" w:eastAsia="等线"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0095223"/>
    </w:sdtPr>
    <w:sdtContent>
      <w:p>
        <w:pPr>
          <w:pStyle w:val="5"/>
          <w:jc w:val="center"/>
        </w:pPr>
        <w:r>
          <w:fldChar w:fldCharType="begin"/>
        </w:r>
        <w:r>
          <w:instrText xml:space="preserve">PAGE   \* MERGEFORMAT</w:instrText>
        </w:r>
        <w:r>
          <w:fldChar w:fldCharType="separate"/>
        </w:r>
        <w:r>
          <w:rPr>
            <w:lang w:val="zh-CN"/>
          </w:rPr>
          <w:t>11</w:t>
        </w:r>
        <w:r>
          <w:fldChar w:fldCharType="end"/>
        </w:r>
      </w:p>
    </w:sdtContent>
  </w:sdt>
  <w:p>
    <w:pPr>
      <w:tabs>
        <w:tab w:val="center" w:pos="4153"/>
        <w:tab w:val="right" w:pos="8306"/>
      </w:tabs>
      <w:snapToGrid w:val="0"/>
      <w:jc w:val="left"/>
      <w:rPr>
        <w:rFonts w:ascii="Calibri" w:hAnsi="Calibri" w:eastAsia="等线"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Zjg2ZDFmMzYxNDRmMzdkZTM3MTE2ZDdhOWM1MTQifQ=="/>
  </w:docVars>
  <w:rsids>
    <w:rsidRoot w:val="00AE60D0"/>
    <w:rsid w:val="00052A91"/>
    <w:rsid w:val="00054CFC"/>
    <w:rsid w:val="00067B6D"/>
    <w:rsid w:val="000B7EEF"/>
    <w:rsid w:val="000C1C80"/>
    <w:rsid w:val="000C3CFF"/>
    <w:rsid w:val="000F3E88"/>
    <w:rsid w:val="001139BC"/>
    <w:rsid w:val="00116741"/>
    <w:rsid w:val="001249BD"/>
    <w:rsid w:val="00124B8D"/>
    <w:rsid w:val="00132757"/>
    <w:rsid w:val="00135FCC"/>
    <w:rsid w:val="00137203"/>
    <w:rsid w:val="00140E7D"/>
    <w:rsid w:val="00142AF9"/>
    <w:rsid w:val="001665C0"/>
    <w:rsid w:val="00181D84"/>
    <w:rsid w:val="001A5E51"/>
    <w:rsid w:val="001B03BE"/>
    <w:rsid w:val="001C01C5"/>
    <w:rsid w:val="001D3925"/>
    <w:rsid w:val="001E0EB8"/>
    <w:rsid w:val="001F0904"/>
    <w:rsid w:val="002160B9"/>
    <w:rsid w:val="00217217"/>
    <w:rsid w:val="00233AF9"/>
    <w:rsid w:val="00260920"/>
    <w:rsid w:val="00261D74"/>
    <w:rsid w:val="0028161D"/>
    <w:rsid w:val="0028522D"/>
    <w:rsid w:val="0029547C"/>
    <w:rsid w:val="00296B43"/>
    <w:rsid w:val="00297614"/>
    <w:rsid w:val="002A5BA6"/>
    <w:rsid w:val="002B1658"/>
    <w:rsid w:val="002B5FF3"/>
    <w:rsid w:val="002D6BB2"/>
    <w:rsid w:val="002E4649"/>
    <w:rsid w:val="002F098F"/>
    <w:rsid w:val="003010B5"/>
    <w:rsid w:val="00325007"/>
    <w:rsid w:val="00330DC4"/>
    <w:rsid w:val="00341966"/>
    <w:rsid w:val="003960BA"/>
    <w:rsid w:val="003C1336"/>
    <w:rsid w:val="0040297F"/>
    <w:rsid w:val="00440C83"/>
    <w:rsid w:val="0045062D"/>
    <w:rsid w:val="00451239"/>
    <w:rsid w:val="00456870"/>
    <w:rsid w:val="00456947"/>
    <w:rsid w:val="00491E24"/>
    <w:rsid w:val="00494136"/>
    <w:rsid w:val="004A2F1A"/>
    <w:rsid w:val="004A3B37"/>
    <w:rsid w:val="004B3710"/>
    <w:rsid w:val="004D2338"/>
    <w:rsid w:val="004E09A4"/>
    <w:rsid w:val="004E2A2C"/>
    <w:rsid w:val="00525140"/>
    <w:rsid w:val="0053018E"/>
    <w:rsid w:val="0053290B"/>
    <w:rsid w:val="0056126E"/>
    <w:rsid w:val="005642ED"/>
    <w:rsid w:val="005C55D5"/>
    <w:rsid w:val="005D38E4"/>
    <w:rsid w:val="005D6B38"/>
    <w:rsid w:val="005E4334"/>
    <w:rsid w:val="0062420D"/>
    <w:rsid w:val="006300B0"/>
    <w:rsid w:val="00655EAB"/>
    <w:rsid w:val="00671DA6"/>
    <w:rsid w:val="006B1F8A"/>
    <w:rsid w:val="006D5DAC"/>
    <w:rsid w:val="006D7C32"/>
    <w:rsid w:val="006E3E83"/>
    <w:rsid w:val="006E59F0"/>
    <w:rsid w:val="006E5A6A"/>
    <w:rsid w:val="00701318"/>
    <w:rsid w:val="00710F20"/>
    <w:rsid w:val="00713E53"/>
    <w:rsid w:val="00766B7B"/>
    <w:rsid w:val="007C3161"/>
    <w:rsid w:val="007D1DC8"/>
    <w:rsid w:val="007E5F47"/>
    <w:rsid w:val="00807332"/>
    <w:rsid w:val="00815869"/>
    <w:rsid w:val="008210AA"/>
    <w:rsid w:val="00825FA0"/>
    <w:rsid w:val="00843F48"/>
    <w:rsid w:val="00861201"/>
    <w:rsid w:val="00875E57"/>
    <w:rsid w:val="00882029"/>
    <w:rsid w:val="008974B5"/>
    <w:rsid w:val="008A23F2"/>
    <w:rsid w:val="008A40BA"/>
    <w:rsid w:val="008A5E36"/>
    <w:rsid w:val="008B74E6"/>
    <w:rsid w:val="008B7C02"/>
    <w:rsid w:val="008C0C15"/>
    <w:rsid w:val="008D75AC"/>
    <w:rsid w:val="008E0616"/>
    <w:rsid w:val="008F19BD"/>
    <w:rsid w:val="0091687A"/>
    <w:rsid w:val="0091710C"/>
    <w:rsid w:val="00933119"/>
    <w:rsid w:val="00945557"/>
    <w:rsid w:val="00973516"/>
    <w:rsid w:val="0099053C"/>
    <w:rsid w:val="009B6DAA"/>
    <w:rsid w:val="009C480E"/>
    <w:rsid w:val="009D2353"/>
    <w:rsid w:val="009E04FF"/>
    <w:rsid w:val="00A24A50"/>
    <w:rsid w:val="00A746F5"/>
    <w:rsid w:val="00A97668"/>
    <w:rsid w:val="00AB3464"/>
    <w:rsid w:val="00AE60D0"/>
    <w:rsid w:val="00AF04DB"/>
    <w:rsid w:val="00AF5BBC"/>
    <w:rsid w:val="00B10D6A"/>
    <w:rsid w:val="00B40530"/>
    <w:rsid w:val="00B45D7F"/>
    <w:rsid w:val="00B7117A"/>
    <w:rsid w:val="00B75496"/>
    <w:rsid w:val="00B918FE"/>
    <w:rsid w:val="00B92EF3"/>
    <w:rsid w:val="00B95247"/>
    <w:rsid w:val="00BA3009"/>
    <w:rsid w:val="00BA5CEC"/>
    <w:rsid w:val="00BC3406"/>
    <w:rsid w:val="00C00CC4"/>
    <w:rsid w:val="00C01E13"/>
    <w:rsid w:val="00C2023E"/>
    <w:rsid w:val="00C30DF3"/>
    <w:rsid w:val="00C41A64"/>
    <w:rsid w:val="00C42CB9"/>
    <w:rsid w:val="00CB2ADD"/>
    <w:rsid w:val="00CB3702"/>
    <w:rsid w:val="00CD509D"/>
    <w:rsid w:val="00CD5EA2"/>
    <w:rsid w:val="00CD7F8C"/>
    <w:rsid w:val="00D670B9"/>
    <w:rsid w:val="00D74C80"/>
    <w:rsid w:val="00DF330E"/>
    <w:rsid w:val="00E131FF"/>
    <w:rsid w:val="00E225BF"/>
    <w:rsid w:val="00E40884"/>
    <w:rsid w:val="00E52854"/>
    <w:rsid w:val="00E85F1C"/>
    <w:rsid w:val="00EB56B1"/>
    <w:rsid w:val="00EC5BF6"/>
    <w:rsid w:val="00EE60BA"/>
    <w:rsid w:val="00EF05E7"/>
    <w:rsid w:val="00F43102"/>
    <w:rsid w:val="00F51E97"/>
    <w:rsid w:val="00F63F7E"/>
    <w:rsid w:val="00F84036"/>
    <w:rsid w:val="00F91A5B"/>
    <w:rsid w:val="00FB76CF"/>
    <w:rsid w:val="00FC04A1"/>
    <w:rsid w:val="00FC5345"/>
    <w:rsid w:val="00FE2F42"/>
    <w:rsid w:val="00FE5A07"/>
    <w:rsid w:val="00FF47D4"/>
    <w:rsid w:val="02A505B9"/>
    <w:rsid w:val="039A0D09"/>
    <w:rsid w:val="04852B00"/>
    <w:rsid w:val="069B5BC1"/>
    <w:rsid w:val="099D0BD7"/>
    <w:rsid w:val="09A662D7"/>
    <w:rsid w:val="0C391B9D"/>
    <w:rsid w:val="0F3979C1"/>
    <w:rsid w:val="0FE52992"/>
    <w:rsid w:val="106B5018"/>
    <w:rsid w:val="115639B7"/>
    <w:rsid w:val="1387218D"/>
    <w:rsid w:val="14B42430"/>
    <w:rsid w:val="157664E0"/>
    <w:rsid w:val="15B6363A"/>
    <w:rsid w:val="17817017"/>
    <w:rsid w:val="180C164C"/>
    <w:rsid w:val="1A2A33B9"/>
    <w:rsid w:val="1CBD34DC"/>
    <w:rsid w:val="1E3D7EAB"/>
    <w:rsid w:val="20DE7B75"/>
    <w:rsid w:val="22E8764F"/>
    <w:rsid w:val="23376A57"/>
    <w:rsid w:val="24604814"/>
    <w:rsid w:val="26B64C9A"/>
    <w:rsid w:val="27EC42A4"/>
    <w:rsid w:val="2C165C5D"/>
    <w:rsid w:val="2E107873"/>
    <w:rsid w:val="2E35459B"/>
    <w:rsid w:val="2E9F4781"/>
    <w:rsid w:val="315654ED"/>
    <w:rsid w:val="32E416BA"/>
    <w:rsid w:val="365B1DE0"/>
    <w:rsid w:val="38363B9F"/>
    <w:rsid w:val="38D21D64"/>
    <w:rsid w:val="39593011"/>
    <w:rsid w:val="3ADF5AF2"/>
    <w:rsid w:val="3FED5037"/>
    <w:rsid w:val="41275ADB"/>
    <w:rsid w:val="41296F65"/>
    <w:rsid w:val="43575142"/>
    <w:rsid w:val="46894912"/>
    <w:rsid w:val="472E172B"/>
    <w:rsid w:val="4E2A11FD"/>
    <w:rsid w:val="51013697"/>
    <w:rsid w:val="51772CB5"/>
    <w:rsid w:val="53D44ECD"/>
    <w:rsid w:val="53DA4CB8"/>
    <w:rsid w:val="53E66FD9"/>
    <w:rsid w:val="542B0FD7"/>
    <w:rsid w:val="55086716"/>
    <w:rsid w:val="5A9C023E"/>
    <w:rsid w:val="5AB13148"/>
    <w:rsid w:val="5ADF651E"/>
    <w:rsid w:val="5BA014AE"/>
    <w:rsid w:val="5BB06804"/>
    <w:rsid w:val="5D087C22"/>
    <w:rsid w:val="5FAE2502"/>
    <w:rsid w:val="608F40ED"/>
    <w:rsid w:val="61894DBD"/>
    <w:rsid w:val="63A23AF9"/>
    <w:rsid w:val="650525CB"/>
    <w:rsid w:val="67333169"/>
    <w:rsid w:val="68DC72AE"/>
    <w:rsid w:val="68EE63F4"/>
    <w:rsid w:val="6A7F60A6"/>
    <w:rsid w:val="6B7E4202"/>
    <w:rsid w:val="6BFB7BA1"/>
    <w:rsid w:val="6E1D3E16"/>
    <w:rsid w:val="6E3C7436"/>
    <w:rsid w:val="6F4C6BA0"/>
    <w:rsid w:val="6F6161B7"/>
    <w:rsid w:val="6FBD0AD0"/>
    <w:rsid w:val="6FD403AC"/>
    <w:rsid w:val="707835AC"/>
    <w:rsid w:val="70817433"/>
    <w:rsid w:val="71391989"/>
    <w:rsid w:val="74F225E3"/>
    <w:rsid w:val="75C60AAA"/>
    <w:rsid w:val="76786CA4"/>
    <w:rsid w:val="77C82FB2"/>
    <w:rsid w:val="781A7E01"/>
    <w:rsid w:val="784B3911"/>
    <w:rsid w:val="7A534599"/>
    <w:rsid w:val="7AC9475F"/>
    <w:rsid w:val="7CE33E76"/>
    <w:rsid w:val="7D2E2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99" w:semiHidden="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99"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ind w:firstLine="420" w:firstLineChars="200"/>
      <w:jc w:val="left"/>
    </w:pPr>
    <w:rPr>
      <w:rFonts w:ascii="宋体" w:hAnsi="宋体" w:eastAsia="宋体" w:cs="宋体"/>
      <w:kern w:val="0"/>
      <w:sz w:val="24"/>
    </w:rPr>
  </w:style>
  <w:style w:type="paragraph" w:styleId="3">
    <w:name w:val="Date"/>
    <w:basedOn w:val="1"/>
    <w:next w:val="1"/>
    <w:link w:val="18"/>
    <w:uiPriority w:val="0"/>
    <w:pPr>
      <w:ind w:left="100" w:leftChars="2500"/>
    </w:pPr>
  </w:style>
  <w:style w:type="paragraph" w:styleId="4">
    <w:name w:val="Balloon Text"/>
    <w:basedOn w:val="1"/>
    <w:link w:val="14"/>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2"/>
    <w:unhideWhenUsed/>
    <w:uiPriority w:val="99"/>
    <w:pPr>
      <w:widowControl/>
      <w:snapToGrid w:val="0"/>
      <w:jc w:val="left"/>
    </w:pPr>
    <w:rPr>
      <w:rFonts w:ascii="宋体" w:hAnsi="宋体" w:eastAsia="宋体" w:cs="宋体"/>
      <w:kern w:val="0"/>
      <w:sz w:val="18"/>
      <w:szCs w:val="18"/>
    </w:rPr>
  </w:style>
  <w:style w:type="table" w:styleId="9">
    <w:name w:val="Table Gri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character" w:styleId="12">
    <w:name w:val="footnote reference"/>
    <w:unhideWhenUsed/>
    <w:uiPriority w:val="99"/>
    <w:rPr>
      <w:vertAlign w:val="superscript"/>
    </w:rPr>
  </w:style>
  <w:style w:type="table" w:customStyle="1" w:styleId="13">
    <w:name w:val="网格型1"/>
    <w:unhideWhenUsed/>
    <w:qFormat/>
    <w:uiPriority w:val="99"/>
    <w:pPr>
      <w:widowControl w:val="0"/>
      <w:jc w:val="both"/>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5">
    <w:name w:val="页脚 Char"/>
    <w:basedOn w:val="10"/>
    <w:link w:val="5"/>
    <w:uiPriority w:val="99"/>
    <w:rPr>
      <w:rFonts w:asciiTheme="minorHAnsi" w:hAnsiTheme="minorHAnsi" w:eastAsiaTheme="minorEastAsia" w:cstheme="minorBidi"/>
      <w:kern w:val="2"/>
      <w:sz w:val="18"/>
      <w:szCs w:val="18"/>
    </w:rPr>
  </w:style>
  <w:style w:type="character" w:customStyle="1" w:styleId="16">
    <w:name w:val="页眉 Char"/>
    <w:basedOn w:val="10"/>
    <w:link w:val="6"/>
    <w:uiPriority w:val="0"/>
    <w:rPr>
      <w:rFonts w:asciiTheme="minorHAnsi" w:hAnsiTheme="minorHAnsi" w:eastAsiaTheme="minorEastAsia" w:cstheme="minorBidi"/>
      <w:kern w:val="2"/>
      <w:sz w:val="18"/>
      <w:szCs w:val="18"/>
    </w:rPr>
  </w:style>
  <w:style w:type="paragraph" w:styleId="17">
    <w:name w:val="List Paragraph"/>
    <w:basedOn w:val="1"/>
    <w:uiPriority w:val="99"/>
    <w:pPr>
      <w:ind w:firstLine="420" w:firstLineChars="200"/>
    </w:pPr>
  </w:style>
  <w:style w:type="character" w:customStyle="1" w:styleId="18">
    <w:name w:val="日期 Char"/>
    <w:basedOn w:val="10"/>
    <w:link w:val="3"/>
    <w:uiPriority w:val="0"/>
    <w:rPr>
      <w:rFonts w:asciiTheme="minorHAnsi" w:hAnsiTheme="minorHAnsi" w:eastAsiaTheme="minorEastAsia" w:cstheme="minorBidi"/>
      <w:kern w:val="2"/>
      <w:sz w:val="21"/>
      <w:szCs w:val="24"/>
    </w:rPr>
  </w:style>
  <w:style w:type="character" w:customStyle="1" w:styleId="19">
    <w:name w:val="页脚 字符"/>
    <w:qFormat/>
    <w:uiPriority w:val="99"/>
    <w:rPr>
      <w:sz w:val="18"/>
      <w:szCs w:val="18"/>
    </w:rPr>
  </w:style>
  <w:style w:type="character" w:customStyle="1" w:styleId="20">
    <w:name w:val="页眉 字符"/>
    <w:qFormat/>
    <w:uiPriority w:val="99"/>
    <w:rPr>
      <w:sz w:val="18"/>
      <w:szCs w:val="18"/>
    </w:rPr>
  </w:style>
  <w:style w:type="character" w:customStyle="1" w:styleId="21">
    <w:name w:val="脚注文本 Char"/>
    <w:basedOn w:val="10"/>
    <w:semiHidden/>
    <w:uiPriority w:val="0"/>
    <w:rPr>
      <w:rFonts w:asciiTheme="minorHAnsi" w:hAnsiTheme="minorHAnsi" w:eastAsiaTheme="minorEastAsia" w:cstheme="minorBidi"/>
      <w:kern w:val="2"/>
      <w:sz w:val="18"/>
      <w:szCs w:val="18"/>
    </w:rPr>
  </w:style>
  <w:style w:type="character" w:customStyle="1" w:styleId="22">
    <w:name w:val="脚注文本 Char1"/>
    <w:link w:val="7"/>
    <w:uiPriority w:val="99"/>
    <w:rPr>
      <w:rFonts w:ascii="宋体" w:hAnsi="宋体" w:cs="宋体"/>
      <w:sz w:val="18"/>
      <w:szCs w:val="18"/>
    </w:rPr>
  </w:style>
  <w:style w:type="character" w:customStyle="1" w:styleId="23">
    <w:name w:val="Unresolved Mention"/>
    <w:basedOn w:val="1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6C92115-4A21-4940-BA60-BFFD2042249A}">
  <ds:schemaRefs/>
</ds:datastoreItem>
</file>

<file path=docProps/app.xml><?xml version="1.0" encoding="utf-8"?>
<Properties xmlns="http://schemas.openxmlformats.org/officeDocument/2006/extended-properties" xmlns:vt="http://schemas.openxmlformats.org/officeDocument/2006/docPropsVTypes">
  <Template>Normal</Template>
  <Pages>15</Pages>
  <Words>1060</Words>
  <Characters>6047</Characters>
  <Lines>50</Lines>
  <Paragraphs>14</Paragraphs>
  <TotalTime>0</TotalTime>
  <ScaleCrop>false</ScaleCrop>
  <LinksUpToDate>false</LinksUpToDate>
  <CharactersWithSpaces>7093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2021-12-03T08:43:00Z</dcterms:created>
  <dc:creator>user</dc:creator>
  <cp:lastModifiedBy>小幸运</cp:lastModifiedBy>
  <cp:lastPrinted>2020-11-24T05:30:00Z</cp:lastPrinted>
  <dcterms:modified xsi:type="dcterms:W3CDTF">2023-11-28T06:02:12Z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F126E7D0DFE24E4481B59EA727008449_12</vt:lpwstr>
  </property>
</Properties>
</file>