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adjustRightInd w:val="0"/>
        <w:snapToGrid w:val="0"/>
        <w:spacing w:after="156" w:afterLines="5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中国药科大学</w:t>
      </w:r>
      <w:r>
        <w:rPr>
          <w:rFonts w:hint="eastAsia" w:ascii="宋体" w:hAnsi="宋体" w:eastAsia="宋体" w:cs="宋体"/>
          <w:sz w:val="32"/>
          <w:szCs w:val="32"/>
        </w:rPr>
        <w:t>高校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教师创新创业教育与项目指导能力提升高级研修班</w:t>
      </w:r>
      <w:r>
        <w:rPr>
          <w:rFonts w:hint="eastAsia" w:ascii="宋体" w:hAnsi="宋体" w:eastAsia="宋体" w:cs="宋体"/>
          <w:sz w:val="32"/>
          <w:szCs w:val="32"/>
        </w:rPr>
        <w:t>报名表</w:t>
      </w:r>
    </w:p>
    <w:tbl>
      <w:tblPr>
        <w:tblStyle w:val="2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522"/>
        <w:gridCol w:w="1134"/>
        <w:gridCol w:w="1539"/>
        <w:gridCol w:w="1863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所在部门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号码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</w:t>
            </w: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创新创业情况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7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创新创业方面所承担的工作成果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项目获奖情况</w:t>
            </w:r>
          </w:p>
        </w:tc>
        <w:tc>
          <w:tcPr>
            <w:tcW w:w="770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请注明：成果</w:t>
            </w:r>
            <w:r>
              <w:rPr>
                <w:rFonts w:hint="eastAsia" w:ascii="仿宋_GB2312" w:eastAsia="仿宋_GB2312"/>
                <w:lang w:eastAsia="zh-CN"/>
              </w:rPr>
              <w:t>或奖项</w:t>
            </w:r>
            <w:r>
              <w:rPr>
                <w:rFonts w:hint="eastAsia" w:ascii="仿宋_GB2312" w:eastAsia="仿宋_GB2312"/>
              </w:rPr>
              <w:t>名称、获奖年份、级别（国家和省级）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E4MWI1YjQ4OTEwMjkyNDRhNDA3NzI5MGIyYzUifQ=="/>
  </w:docVars>
  <w:rsids>
    <w:rsidRoot w:val="42EF275D"/>
    <w:rsid w:val="22C31EEF"/>
    <w:rsid w:val="42EF275D"/>
    <w:rsid w:val="46314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2020-09-04T06:25:00Z</dcterms:created>
  <dc:creator>jwk</dc:creator>
  <cp:lastModifiedBy>窦晓睿</cp:lastModifiedBy>
  <dcterms:modified xsi:type="dcterms:W3CDTF">2024-03-08T03:18:52Z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6BE598ED4B25495D96512C0FD2984F95_13</vt:lpwstr>
  </property>
</Properties>
</file>