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3B39" w14:textId="77777777" w:rsidR="002A7893" w:rsidRPr="002A7893" w:rsidRDefault="002A7893" w:rsidP="002A7893">
      <w:pPr>
        <w:adjustRightInd w:val="0"/>
        <w:snapToGrid w:val="0"/>
        <w:spacing w:line="560" w:lineRule="exact"/>
        <w:jc w:val="left"/>
        <w:rPr>
          <w:rFonts w:ascii="黑体" w:eastAsia="黑体" w:hAnsi="黑体" w:cs="Times New Roman"/>
          <w:sz w:val="32"/>
          <w:szCs w:val="32"/>
        </w:rPr>
      </w:pPr>
      <w:r w:rsidRPr="002A7893">
        <w:rPr>
          <w:rFonts w:ascii="黑体" w:eastAsia="黑体" w:hAnsi="黑体" w:cs="Times New Roman" w:hint="eastAsia"/>
          <w:sz w:val="32"/>
          <w:szCs w:val="32"/>
        </w:rPr>
        <w:t>附件1</w:t>
      </w:r>
    </w:p>
    <w:p w14:paraId="3BEEBE31" w14:textId="77777777" w:rsidR="002A7893" w:rsidRPr="002A7893" w:rsidRDefault="002A7893" w:rsidP="002A7893">
      <w:pPr>
        <w:adjustRightInd w:val="0"/>
        <w:snapToGrid w:val="0"/>
        <w:spacing w:line="560" w:lineRule="exact"/>
        <w:jc w:val="left"/>
        <w:rPr>
          <w:rFonts w:ascii="方正小标宋简体" w:eastAsia="方正小标宋简体" w:hAnsi="仿宋" w:cs="Times New Roman"/>
          <w:b/>
          <w:sz w:val="32"/>
          <w:szCs w:val="32"/>
        </w:rPr>
      </w:pPr>
    </w:p>
    <w:p w14:paraId="51033863" w14:textId="77777777" w:rsidR="002A7893" w:rsidRPr="002A7893" w:rsidRDefault="002A7893" w:rsidP="002A7893">
      <w:pPr>
        <w:adjustRightInd w:val="0"/>
        <w:snapToGrid w:val="0"/>
        <w:spacing w:line="560" w:lineRule="exact"/>
        <w:jc w:val="center"/>
        <w:rPr>
          <w:rFonts w:ascii="方正小标宋_GBK" w:eastAsia="方正小标宋_GBK" w:hAnsi="仿宋" w:cs="Times New Roman"/>
          <w:b/>
          <w:sz w:val="36"/>
          <w:szCs w:val="36"/>
        </w:rPr>
      </w:pPr>
      <w:r w:rsidRPr="002A7893">
        <w:rPr>
          <w:rFonts w:ascii="方正小标宋_GBK" w:eastAsia="方正小标宋_GBK" w:hAnsi="仿宋" w:cs="Times New Roman" w:hint="eastAsia"/>
          <w:b/>
          <w:sz w:val="36"/>
          <w:szCs w:val="36"/>
        </w:rPr>
        <w:t>江苏高校学生境外名校线上课程项目</w:t>
      </w:r>
    </w:p>
    <w:p w14:paraId="03971EF6" w14:textId="77777777" w:rsidR="002A7893" w:rsidRPr="002A7893" w:rsidRDefault="002A7893" w:rsidP="002A7893">
      <w:pPr>
        <w:adjustRightInd w:val="0"/>
        <w:snapToGrid w:val="0"/>
        <w:spacing w:line="560" w:lineRule="exact"/>
        <w:jc w:val="center"/>
        <w:rPr>
          <w:rFonts w:ascii="方正小标宋_GBK" w:eastAsia="方正小标宋_GBK" w:hAnsi="仿宋" w:cs="Times New Roman"/>
          <w:b/>
          <w:sz w:val="36"/>
          <w:szCs w:val="36"/>
        </w:rPr>
      </w:pPr>
      <w:r w:rsidRPr="002A7893">
        <w:rPr>
          <w:rFonts w:ascii="方正小标宋_GBK" w:eastAsia="方正小标宋_GBK" w:hAnsi="仿宋" w:cs="Times New Roman" w:hint="eastAsia"/>
          <w:b/>
          <w:sz w:val="36"/>
          <w:szCs w:val="36"/>
        </w:rPr>
        <w:t>课程概要</w:t>
      </w:r>
    </w:p>
    <w:p w14:paraId="578B738C" w14:textId="77777777" w:rsidR="002A7893" w:rsidRPr="002A7893" w:rsidRDefault="002A7893" w:rsidP="002A7893">
      <w:pPr>
        <w:adjustRightInd w:val="0"/>
        <w:snapToGrid w:val="0"/>
        <w:spacing w:line="560" w:lineRule="exact"/>
        <w:rPr>
          <w:rFonts w:ascii="仿宋" w:eastAsia="仿宋" w:hAnsi="仿宋" w:cs="Times New Roman"/>
          <w:sz w:val="32"/>
          <w:szCs w:val="32"/>
        </w:rPr>
      </w:pPr>
    </w:p>
    <w:p w14:paraId="1BDC93D5" w14:textId="77777777" w:rsidR="002A7893" w:rsidRPr="002A7893" w:rsidRDefault="002A7893" w:rsidP="002A7893">
      <w:pPr>
        <w:adjustRightInd w:val="0"/>
        <w:snapToGrid w:val="0"/>
        <w:spacing w:line="560" w:lineRule="exact"/>
        <w:ind w:firstLineChars="200" w:firstLine="643"/>
        <w:rPr>
          <w:rFonts w:ascii="仿宋" w:eastAsia="仿宋" w:hAnsi="仿宋" w:cs="Times New Roman"/>
          <w:sz w:val="32"/>
          <w:szCs w:val="32"/>
        </w:rPr>
      </w:pPr>
      <w:r w:rsidRPr="002A7893">
        <w:rPr>
          <w:rFonts w:ascii="仿宋" w:eastAsia="仿宋" w:hAnsi="仿宋" w:cs="Times New Roman" w:hint="eastAsia"/>
          <w:b/>
          <w:bCs/>
          <w:sz w:val="32"/>
          <w:szCs w:val="32"/>
        </w:rPr>
        <w:t>1、课程名称：疾病生物学（B</w:t>
      </w:r>
      <w:r w:rsidRPr="002A7893">
        <w:rPr>
          <w:rFonts w:ascii="仿宋" w:eastAsia="仿宋" w:hAnsi="仿宋" w:cs="Times New Roman"/>
          <w:b/>
          <w:bCs/>
          <w:sz w:val="32"/>
          <w:szCs w:val="32"/>
        </w:rPr>
        <w:t>1</w:t>
      </w:r>
      <w:r w:rsidRPr="002A7893">
        <w:rPr>
          <w:rFonts w:ascii="仿宋" w:eastAsia="仿宋" w:hAnsi="仿宋" w:cs="Times New Roman" w:hint="eastAsia"/>
          <w:b/>
          <w:bCs/>
          <w:sz w:val="32"/>
          <w:szCs w:val="32"/>
        </w:rPr>
        <w:t>）</w:t>
      </w:r>
    </w:p>
    <w:p w14:paraId="78202146"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合作大学：剑桥大学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2</w:t>
      </w:r>
      <w:r w:rsidRPr="002A7893">
        <w:rPr>
          <w:rFonts w:ascii="仿宋" w:eastAsia="仿宋" w:hAnsi="仿宋" w:cs="Times New Roman" w:hint="eastAsia"/>
          <w:b/>
          <w:bCs/>
          <w:color w:val="000000"/>
          <w:sz w:val="32"/>
          <w:szCs w:val="32"/>
        </w:rPr>
        <w:t>）</w:t>
      </w:r>
    </w:p>
    <w:p w14:paraId="03A984E7"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sz w:val="32"/>
          <w:szCs w:val="32"/>
        </w:rPr>
        <w:t>医学类专业背景的学生，具有良好的英语水平。</w:t>
      </w:r>
      <w:r w:rsidRPr="002A7893">
        <w:rPr>
          <w:rFonts w:ascii="仿宋" w:eastAsia="仿宋" w:hAnsi="仿宋" w:cs="Times New Roman" w:hint="eastAsia"/>
          <w:sz w:val="32"/>
          <w:szCs w:val="32"/>
        </w:rPr>
        <w:t>也可作为其他学科如生物学、化学、物理学等学科学习者的参考课程。</w:t>
      </w:r>
    </w:p>
    <w:p w14:paraId="195C38CF"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课程概述：</w:t>
      </w:r>
      <w:r w:rsidRPr="002A7893">
        <w:rPr>
          <w:rFonts w:ascii="仿宋" w:eastAsia="仿宋" w:hAnsi="仿宋" w:cs="Times New Roman" w:hint="eastAsia"/>
          <w:sz w:val="32"/>
          <w:szCs w:val="32"/>
        </w:rPr>
        <w:t>在本课程中，学生将深入学习剑桥大学医学院的必修课程，聆听涉及相关医学领域的讲座，并通过与剑桥大学学生的交流座谈，共同探讨医学的未来和医生在</w:t>
      </w:r>
      <w:proofErr w:type="gramStart"/>
      <w:r w:rsidRPr="002A7893">
        <w:rPr>
          <w:rFonts w:ascii="仿宋" w:eastAsia="仿宋" w:hAnsi="仿宋" w:cs="Times New Roman" w:hint="eastAsia"/>
          <w:sz w:val="32"/>
          <w:szCs w:val="32"/>
        </w:rPr>
        <w:t>未来医学</w:t>
      </w:r>
      <w:proofErr w:type="gramEnd"/>
      <w:r w:rsidRPr="002A7893">
        <w:rPr>
          <w:rFonts w:ascii="仿宋" w:eastAsia="仿宋" w:hAnsi="仿宋" w:cs="Times New Roman" w:hint="eastAsia"/>
          <w:sz w:val="32"/>
          <w:szCs w:val="32"/>
        </w:rPr>
        <w:t>中的作用。课程由剑桥大学资深医学教授全程英文授课。课程项目将分组完成，要求学生高标准完成小组课程项目设计、陈述和演示，小组项目由剑桥大学导师指导完成。本课程将开拓国内医学生的国际视野和国际思维，提高口头表达能力、团队合作能力，提升知识储备和学术研究能力。</w:t>
      </w:r>
    </w:p>
    <w:p w14:paraId="01FC1B18" w14:textId="77777777" w:rsidR="002A7893" w:rsidRPr="002A7893" w:rsidRDefault="002A7893" w:rsidP="002A7893">
      <w:pPr>
        <w:adjustRightInd w:val="0"/>
        <w:snapToGrid w:val="0"/>
        <w:spacing w:line="560" w:lineRule="exact"/>
        <w:rPr>
          <w:rFonts w:ascii="仿宋" w:eastAsia="仿宋" w:hAnsi="仿宋" w:cs="Times New Roman"/>
          <w:sz w:val="32"/>
          <w:szCs w:val="32"/>
        </w:rPr>
      </w:pPr>
    </w:p>
    <w:p w14:paraId="3FA81C8B"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b/>
          <w:bCs/>
          <w:sz w:val="32"/>
          <w:szCs w:val="32"/>
        </w:rPr>
        <w:t>2</w:t>
      </w:r>
      <w:r w:rsidRPr="002A7893">
        <w:rPr>
          <w:rFonts w:ascii="仿宋" w:eastAsia="仿宋" w:hAnsi="仿宋" w:cs="Times New Roman" w:hint="eastAsia"/>
          <w:b/>
          <w:bCs/>
          <w:sz w:val="32"/>
          <w:szCs w:val="32"/>
        </w:rPr>
        <w:t>、课程名称：人力资源与市场营销（B</w:t>
      </w:r>
      <w:r w:rsidRPr="002A7893">
        <w:rPr>
          <w:rFonts w:ascii="仿宋" w:eastAsia="仿宋" w:hAnsi="仿宋" w:cs="Times New Roman"/>
          <w:b/>
          <w:bCs/>
          <w:sz w:val="32"/>
          <w:szCs w:val="32"/>
        </w:rPr>
        <w:t>2</w:t>
      </w:r>
      <w:r w:rsidRPr="002A7893">
        <w:rPr>
          <w:rFonts w:ascii="仿宋" w:eastAsia="仿宋" w:hAnsi="仿宋" w:cs="Times New Roman" w:hint="eastAsia"/>
          <w:b/>
          <w:bCs/>
          <w:sz w:val="32"/>
          <w:szCs w:val="32"/>
        </w:rPr>
        <w:t>）</w:t>
      </w:r>
    </w:p>
    <w:p w14:paraId="2F5BDC83"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合作大学：剑桥大学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2</w:t>
      </w:r>
      <w:r w:rsidRPr="002A7893">
        <w:rPr>
          <w:rFonts w:ascii="仿宋" w:eastAsia="仿宋" w:hAnsi="仿宋" w:cs="Times New Roman" w:hint="eastAsia"/>
          <w:b/>
          <w:bCs/>
          <w:color w:val="000000"/>
          <w:sz w:val="32"/>
          <w:szCs w:val="32"/>
        </w:rPr>
        <w:t>）</w:t>
      </w:r>
    </w:p>
    <w:p w14:paraId="72275A2A"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hint="eastAsia"/>
          <w:sz w:val="32"/>
          <w:szCs w:val="32"/>
        </w:rPr>
        <w:t>商科专业背景的学生，或立志从事企业管理的任何专业背景的学生。</w:t>
      </w:r>
    </w:p>
    <w:p w14:paraId="6ABAEF85"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课程概述：</w:t>
      </w:r>
      <w:r w:rsidRPr="002A7893">
        <w:rPr>
          <w:rFonts w:ascii="仿宋" w:eastAsia="仿宋" w:hAnsi="仿宋" w:cs="Times New Roman" w:hint="eastAsia"/>
          <w:sz w:val="32"/>
          <w:szCs w:val="32"/>
        </w:rPr>
        <w:t>本课程</w:t>
      </w:r>
      <w:r w:rsidRPr="002A7893">
        <w:rPr>
          <w:rFonts w:ascii="仿宋" w:eastAsia="仿宋" w:hAnsi="仿宋" w:cs="Times New Roman"/>
          <w:sz w:val="32"/>
          <w:szCs w:val="32"/>
        </w:rPr>
        <w:t>旨在</w:t>
      </w:r>
      <w:r w:rsidRPr="002A7893">
        <w:rPr>
          <w:rFonts w:ascii="仿宋" w:eastAsia="仿宋" w:hAnsi="仿宋" w:cs="Times New Roman" w:hint="eastAsia"/>
          <w:sz w:val="32"/>
          <w:szCs w:val="32"/>
        </w:rPr>
        <w:t>开拓有志成为</w:t>
      </w:r>
      <w:r w:rsidRPr="002A7893">
        <w:rPr>
          <w:rFonts w:ascii="仿宋" w:eastAsia="仿宋" w:hAnsi="仿宋" w:cs="Times New Roman"/>
          <w:sz w:val="32"/>
          <w:szCs w:val="32"/>
        </w:rPr>
        <w:t>中国企业未来管理</w:t>
      </w:r>
      <w:r w:rsidRPr="002A7893">
        <w:rPr>
          <w:rFonts w:ascii="仿宋" w:eastAsia="仿宋" w:hAnsi="仿宋" w:cs="Times New Roman"/>
          <w:sz w:val="32"/>
          <w:szCs w:val="32"/>
        </w:rPr>
        <w:lastRenderedPageBreak/>
        <w:t>者</w:t>
      </w:r>
      <w:r w:rsidRPr="002A7893">
        <w:rPr>
          <w:rFonts w:ascii="仿宋" w:eastAsia="仿宋" w:hAnsi="仿宋" w:cs="Times New Roman" w:hint="eastAsia"/>
          <w:sz w:val="32"/>
          <w:szCs w:val="32"/>
        </w:rPr>
        <w:t>们</w:t>
      </w:r>
      <w:r w:rsidRPr="002A7893">
        <w:rPr>
          <w:rFonts w:ascii="仿宋" w:eastAsia="仿宋" w:hAnsi="仿宋" w:cs="Times New Roman"/>
          <w:sz w:val="32"/>
          <w:szCs w:val="32"/>
        </w:rPr>
        <w:t>的国际视野</w:t>
      </w:r>
      <w:r w:rsidRPr="002A7893">
        <w:rPr>
          <w:rFonts w:ascii="仿宋" w:eastAsia="仿宋" w:hAnsi="仿宋" w:cs="Times New Roman" w:hint="eastAsia"/>
          <w:sz w:val="32"/>
          <w:szCs w:val="32"/>
        </w:rPr>
        <w:t>和国际思维，提高自身的知识储备和学术研究能力，思考</w:t>
      </w:r>
      <w:r w:rsidRPr="002A7893">
        <w:rPr>
          <w:rFonts w:ascii="仿宋" w:eastAsia="仿宋" w:hAnsi="仿宋" w:cs="Times New Roman"/>
          <w:sz w:val="32"/>
          <w:szCs w:val="32"/>
        </w:rPr>
        <w:t>如何带领自己的企业、团队，在当今</w:t>
      </w:r>
      <w:r w:rsidRPr="002A7893">
        <w:rPr>
          <w:rFonts w:ascii="仿宋" w:eastAsia="仿宋" w:hAnsi="仿宋" w:cs="Times New Roman" w:hint="eastAsia"/>
          <w:sz w:val="32"/>
          <w:szCs w:val="32"/>
        </w:rPr>
        <w:t>日益</w:t>
      </w:r>
      <w:r w:rsidRPr="002A7893">
        <w:rPr>
          <w:rFonts w:ascii="仿宋" w:eastAsia="仿宋" w:hAnsi="仿宋" w:cs="Times New Roman"/>
          <w:sz w:val="32"/>
          <w:szCs w:val="32"/>
        </w:rPr>
        <w:t>激烈的商业竞争中生存和发展</w:t>
      </w:r>
      <w:r w:rsidRPr="002A7893">
        <w:rPr>
          <w:rFonts w:ascii="仿宋" w:eastAsia="仿宋" w:hAnsi="仿宋" w:cs="Times New Roman" w:hint="eastAsia"/>
          <w:sz w:val="32"/>
          <w:szCs w:val="32"/>
        </w:rPr>
        <w:t>，在未来面临的变革和挑战中不断成长。</w:t>
      </w:r>
      <w:r w:rsidRPr="002A7893">
        <w:rPr>
          <w:rFonts w:ascii="仿宋" w:eastAsia="仿宋" w:hAnsi="仿宋" w:cs="Times New Roman"/>
          <w:sz w:val="32"/>
          <w:szCs w:val="32"/>
        </w:rPr>
        <w:t>本课程精心挑选了</w:t>
      </w:r>
      <w:r w:rsidRPr="002A7893">
        <w:rPr>
          <w:rFonts w:ascii="仿宋" w:eastAsia="仿宋" w:hAnsi="仿宋" w:cs="Times New Roman" w:hint="eastAsia"/>
          <w:sz w:val="32"/>
          <w:szCs w:val="32"/>
        </w:rPr>
        <w:t>剑桥大学商学院学生的两门必修课程——人力资源管理和市场营销</w:t>
      </w:r>
      <w:r w:rsidRPr="002A7893">
        <w:rPr>
          <w:rFonts w:ascii="仿宋" w:eastAsia="仿宋" w:hAnsi="仿宋" w:cs="Times New Roman"/>
          <w:sz w:val="32"/>
          <w:szCs w:val="32"/>
        </w:rPr>
        <w:t>，深入探讨如何创造和运用企业的资源优势，增强市场竞争力，实现战略目标</w:t>
      </w:r>
      <w:r w:rsidRPr="002A7893">
        <w:rPr>
          <w:rFonts w:ascii="仿宋" w:eastAsia="仿宋" w:hAnsi="仿宋" w:cs="Times New Roman" w:hint="eastAsia"/>
          <w:sz w:val="32"/>
          <w:szCs w:val="32"/>
        </w:rPr>
        <w:t>，为人力资源与市场营销方向的大学生们提供有效的研究视角和研究方法，提升管理水平和研究能力。</w:t>
      </w:r>
    </w:p>
    <w:p w14:paraId="2083C1AC"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p>
    <w:p w14:paraId="79A99CBA" w14:textId="77777777" w:rsidR="002A7893" w:rsidRPr="002A7893" w:rsidRDefault="002A7893" w:rsidP="002A7893">
      <w:pPr>
        <w:numPr>
          <w:ilvl w:val="0"/>
          <w:numId w:val="1"/>
        </w:numPr>
        <w:adjustRightInd w:val="0"/>
        <w:snapToGrid w:val="0"/>
        <w:spacing w:line="560" w:lineRule="exact"/>
        <w:rPr>
          <w:rFonts w:ascii="仿宋" w:eastAsia="仿宋" w:hAnsi="仿宋" w:cs="Times New Roman"/>
          <w:sz w:val="32"/>
          <w:szCs w:val="32"/>
        </w:rPr>
      </w:pPr>
      <w:r w:rsidRPr="002A7893">
        <w:rPr>
          <w:rFonts w:ascii="仿宋" w:eastAsia="仿宋" w:hAnsi="仿宋" w:cs="Times New Roman" w:hint="eastAsia"/>
          <w:b/>
          <w:bCs/>
          <w:sz w:val="32"/>
          <w:szCs w:val="32"/>
        </w:rPr>
        <w:t>课程名称：商法学（B</w:t>
      </w:r>
      <w:r w:rsidRPr="002A7893">
        <w:rPr>
          <w:rFonts w:ascii="仿宋" w:eastAsia="仿宋" w:hAnsi="仿宋" w:cs="Times New Roman"/>
          <w:b/>
          <w:bCs/>
          <w:sz w:val="32"/>
          <w:szCs w:val="32"/>
        </w:rPr>
        <w:t>3</w:t>
      </w:r>
      <w:r w:rsidRPr="002A7893">
        <w:rPr>
          <w:rFonts w:ascii="仿宋" w:eastAsia="仿宋" w:hAnsi="仿宋" w:cs="Times New Roman" w:hint="eastAsia"/>
          <w:b/>
          <w:bCs/>
          <w:sz w:val="32"/>
          <w:szCs w:val="32"/>
        </w:rPr>
        <w:t>）</w:t>
      </w:r>
    </w:p>
    <w:p w14:paraId="7AEE8314"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合作大学：牛津大学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4</w:t>
      </w:r>
      <w:r w:rsidRPr="002A7893">
        <w:rPr>
          <w:rFonts w:ascii="仿宋" w:eastAsia="仿宋" w:hAnsi="仿宋" w:cs="Times New Roman" w:hint="eastAsia"/>
          <w:b/>
          <w:bCs/>
          <w:color w:val="000000"/>
          <w:sz w:val="32"/>
          <w:szCs w:val="32"/>
        </w:rPr>
        <w:t>）</w:t>
      </w:r>
    </w:p>
    <w:p w14:paraId="2B278BAE"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hint="eastAsia"/>
          <w:color w:val="000000"/>
          <w:sz w:val="32"/>
          <w:szCs w:val="32"/>
        </w:rPr>
        <w:t>法学相关学科背景的学生及立志从事法律行业的学生，具有良好的英语水平。</w:t>
      </w:r>
    </w:p>
    <w:p w14:paraId="27265DF7"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课程概述：</w:t>
      </w:r>
      <w:r w:rsidRPr="002A7893">
        <w:rPr>
          <w:rFonts w:ascii="仿宋" w:eastAsia="仿宋" w:hAnsi="仿宋" w:cs="Times New Roman" w:hint="eastAsia"/>
          <w:color w:val="000000"/>
          <w:sz w:val="32"/>
          <w:szCs w:val="32"/>
        </w:rPr>
        <w:t>该课程</w:t>
      </w:r>
      <w:r w:rsidRPr="002A7893">
        <w:rPr>
          <w:rFonts w:ascii="仿宋" w:eastAsia="仿宋" w:hAnsi="仿宋" w:cs="Times New Roman"/>
          <w:color w:val="000000"/>
          <w:sz w:val="32"/>
          <w:szCs w:val="32"/>
        </w:rPr>
        <w:t>涉及</w:t>
      </w:r>
      <w:proofErr w:type="gramStart"/>
      <w:r w:rsidRPr="002A7893">
        <w:rPr>
          <w:rFonts w:ascii="仿宋" w:eastAsia="仿宋" w:hAnsi="仿宋" w:cs="Times New Roman"/>
          <w:color w:val="000000"/>
          <w:sz w:val="32"/>
          <w:szCs w:val="32"/>
        </w:rPr>
        <w:t>商法学</w:t>
      </w:r>
      <w:proofErr w:type="gramEnd"/>
      <w:r w:rsidRPr="002A7893">
        <w:rPr>
          <w:rFonts w:ascii="仿宋" w:eastAsia="仿宋" w:hAnsi="仿宋" w:cs="Times New Roman" w:hint="eastAsia"/>
          <w:color w:val="000000"/>
          <w:sz w:val="32"/>
          <w:szCs w:val="32"/>
        </w:rPr>
        <w:t>和</w:t>
      </w:r>
      <w:r w:rsidRPr="002A7893">
        <w:rPr>
          <w:rFonts w:ascii="仿宋" w:eastAsia="仿宋" w:hAnsi="仿宋" w:cs="Times New Roman"/>
          <w:color w:val="000000"/>
          <w:sz w:val="32"/>
          <w:szCs w:val="32"/>
        </w:rPr>
        <w:t>国际贸易的基本法学理论，</w:t>
      </w:r>
      <w:r w:rsidRPr="002A7893">
        <w:rPr>
          <w:rFonts w:ascii="仿宋" w:eastAsia="仿宋" w:hAnsi="仿宋" w:cs="Times New Roman" w:hint="eastAsia"/>
          <w:color w:val="000000"/>
          <w:sz w:val="32"/>
          <w:szCs w:val="32"/>
        </w:rPr>
        <w:t>旨在</w:t>
      </w:r>
      <w:r w:rsidRPr="002A7893">
        <w:rPr>
          <w:rFonts w:ascii="仿宋" w:eastAsia="仿宋" w:hAnsi="仿宋" w:cs="Times New Roman"/>
          <w:color w:val="000000"/>
          <w:sz w:val="32"/>
          <w:szCs w:val="32"/>
        </w:rPr>
        <w:t>培养学生良好的法律思维方式，使学生了解最新理论动态，掌握法律思辨能力和法律实务技能，树立符合市场规律的商法思维，并能够运用法学知识发现问题、解决问题和处理问题，为自主构建知识结构创造条件。同时，本课程还将提高学生的综合人文素养和适应全球化竞争的外语能力，使学生掌握未来工作的基本能力和基本技能，提高国际大背景下处理国际经济法律事务的能力。</w:t>
      </w:r>
    </w:p>
    <w:p w14:paraId="05EF98B6"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b/>
          <w:bCs/>
          <w:sz w:val="32"/>
          <w:szCs w:val="32"/>
        </w:rPr>
        <w:t>4</w:t>
      </w:r>
      <w:r w:rsidRPr="002A7893">
        <w:rPr>
          <w:rFonts w:ascii="仿宋" w:eastAsia="仿宋" w:hAnsi="仿宋" w:cs="Times New Roman" w:hint="eastAsia"/>
          <w:b/>
          <w:bCs/>
          <w:sz w:val="32"/>
          <w:szCs w:val="32"/>
        </w:rPr>
        <w:t>、课程名称：商务英语与跨文化交流（B</w:t>
      </w:r>
      <w:r w:rsidRPr="002A7893">
        <w:rPr>
          <w:rFonts w:ascii="仿宋" w:eastAsia="仿宋" w:hAnsi="仿宋" w:cs="Times New Roman"/>
          <w:b/>
          <w:bCs/>
          <w:sz w:val="32"/>
          <w:szCs w:val="32"/>
        </w:rPr>
        <w:t>4</w:t>
      </w:r>
      <w:r w:rsidRPr="002A7893">
        <w:rPr>
          <w:rFonts w:ascii="仿宋" w:eastAsia="仿宋" w:hAnsi="仿宋" w:cs="Times New Roman" w:hint="eastAsia"/>
          <w:b/>
          <w:bCs/>
          <w:sz w:val="32"/>
          <w:szCs w:val="32"/>
        </w:rPr>
        <w:t>）</w:t>
      </w:r>
    </w:p>
    <w:p w14:paraId="53C238A3" w14:textId="77777777" w:rsidR="002A7893" w:rsidRPr="002A7893" w:rsidRDefault="002A7893" w:rsidP="002A7893">
      <w:pPr>
        <w:adjustRightInd w:val="0"/>
        <w:snapToGrid w:val="0"/>
        <w:spacing w:line="560" w:lineRule="exact"/>
        <w:ind w:firstLineChars="176" w:firstLine="565"/>
        <w:rPr>
          <w:rFonts w:ascii="仿宋" w:eastAsia="仿宋" w:hAnsi="仿宋" w:cs="Times New Roman"/>
          <w:b/>
          <w:bCs/>
          <w:sz w:val="32"/>
          <w:szCs w:val="32"/>
        </w:rPr>
      </w:pPr>
      <w:r w:rsidRPr="002A7893">
        <w:rPr>
          <w:rFonts w:ascii="仿宋" w:eastAsia="仿宋" w:hAnsi="仿宋" w:cs="Times New Roman" w:hint="eastAsia"/>
          <w:b/>
          <w:bCs/>
          <w:sz w:val="32"/>
          <w:szCs w:val="32"/>
        </w:rPr>
        <w:t>合作大学：爱丁堡大学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15</w:t>
      </w:r>
      <w:r w:rsidRPr="002A7893">
        <w:rPr>
          <w:rFonts w:ascii="仿宋" w:eastAsia="仿宋" w:hAnsi="仿宋" w:cs="Times New Roman" w:hint="eastAsia"/>
          <w:b/>
          <w:bCs/>
          <w:color w:val="000000"/>
          <w:sz w:val="32"/>
          <w:szCs w:val="32"/>
        </w:rPr>
        <w:t>）</w:t>
      </w:r>
    </w:p>
    <w:p w14:paraId="5D0399BC"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hint="eastAsia"/>
          <w:sz w:val="32"/>
          <w:szCs w:val="32"/>
        </w:rPr>
        <w:t>国际贸易、国际商务、商务英语、英语、文</w:t>
      </w:r>
      <w:r w:rsidRPr="002A7893">
        <w:rPr>
          <w:rFonts w:ascii="仿宋" w:eastAsia="仿宋" w:hAnsi="仿宋" w:cs="Times New Roman" w:hint="eastAsia"/>
          <w:sz w:val="32"/>
          <w:szCs w:val="32"/>
        </w:rPr>
        <w:lastRenderedPageBreak/>
        <w:t>化交流、社会学及其他专业未来有意从事相关职业的学生；具有良好的英语基础。</w:t>
      </w:r>
    </w:p>
    <w:p w14:paraId="6E2D96F0" w14:textId="77777777" w:rsidR="002A7893" w:rsidRPr="002A7893" w:rsidRDefault="002A7893" w:rsidP="002A7893">
      <w:pPr>
        <w:spacing w:line="300" w:lineRule="auto"/>
        <w:ind w:firstLineChars="200" w:firstLine="643"/>
        <w:rPr>
          <w:rFonts w:ascii="仿宋" w:eastAsia="仿宋" w:hAnsi="仿宋" w:cs="Times New Roman"/>
          <w:sz w:val="32"/>
          <w:szCs w:val="32"/>
        </w:rPr>
      </w:pPr>
      <w:r w:rsidRPr="002A7893">
        <w:rPr>
          <w:rFonts w:ascii="仿宋" w:eastAsia="仿宋" w:hAnsi="仿宋" w:cs="Times New Roman" w:hint="eastAsia"/>
          <w:b/>
          <w:bCs/>
          <w:sz w:val="32"/>
          <w:szCs w:val="32"/>
        </w:rPr>
        <w:t>课程概述：</w:t>
      </w:r>
      <w:r w:rsidRPr="002A7893">
        <w:rPr>
          <w:rFonts w:ascii="仿宋" w:eastAsia="仿宋" w:hAnsi="仿宋" w:cs="Times New Roman"/>
          <w:sz w:val="32"/>
          <w:szCs w:val="32"/>
        </w:rPr>
        <w:t>该课程使用欧式实践教学法进行线上教学，</w:t>
      </w:r>
      <w:r w:rsidRPr="002A7893">
        <w:rPr>
          <w:rFonts w:ascii="仿宋" w:eastAsia="仿宋" w:hAnsi="仿宋" w:cs="Times New Roman" w:hint="eastAsia"/>
          <w:sz w:val="32"/>
          <w:szCs w:val="32"/>
        </w:rPr>
        <w:t>向学生系统介绍当代多元文化场景下国际商务活动中的常规沟通模式和礼仪规范，</w:t>
      </w:r>
      <w:r w:rsidRPr="002A7893">
        <w:rPr>
          <w:rFonts w:ascii="仿宋" w:eastAsia="仿宋" w:hAnsi="仿宋" w:cs="Times New Roman"/>
          <w:sz w:val="32"/>
          <w:szCs w:val="32"/>
        </w:rPr>
        <w:t>引导学生学习现代工商业管理</w:t>
      </w:r>
      <w:r w:rsidRPr="002A7893">
        <w:rPr>
          <w:rFonts w:ascii="仿宋" w:eastAsia="仿宋" w:hAnsi="仿宋" w:cs="Times New Roman" w:hint="eastAsia"/>
          <w:sz w:val="32"/>
          <w:szCs w:val="32"/>
        </w:rPr>
        <w:t>的</w:t>
      </w:r>
      <w:r w:rsidRPr="002A7893">
        <w:rPr>
          <w:rFonts w:ascii="仿宋" w:eastAsia="仿宋" w:hAnsi="仿宋" w:cs="Times New Roman"/>
          <w:sz w:val="32"/>
          <w:szCs w:val="32"/>
        </w:rPr>
        <w:t>方式和思维</w:t>
      </w:r>
      <w:r w:rsidRPr="002A7893">
        <w:rPr>
          <w:rFonts w:ascii="仿宋" w:eastAsia="仿宋" w:hAnsi="仿宋" w:cs="Times New Roman" w:hint="eastAsia"/>
          <w:sz w:val="32"/>
          <w:szCs w:val="32"/>
        </w:rPr>
        <w:t>模式</w:t>
      </w:r>
      <w:r w:rsidRPr="002A7893">
        <w:rPr>
          <w:rFonts w:ascii="仿宋" w:eastAsia="仿宋" w:hAnsi="仿宋" w:cs="Times New Roman"/>
          <w:sz w:val="32"/>
          <w:szCs w:val="32"/>
        </w:rPr>
        <w:t>，通过课题学习、小组攻坚、商务方案呈现等一系列</w:t>
      </w:r>
      <w:r w:rsidRPr="002A7893">
        <w:rPr>
          <w:rFonts w:ascii="仿宋" w:eastAsia="仿宋" w:hAnsi="仿宋" w:cs="Times New Roman" w:hint="eastAsia"/>
          <w:sz w:val="32"/>
          <w:szCs w:val="32"/>
        </w:rPr>
        <w:t>方法熟悉国际</w:t>
      </w:r>
      <w:r w:rsidRPr="002A7893">
        <w:rPr>
          <w:rFonts w:ascii="仿宋" w:eastAsia="仿宋" w:hAnsi="仿宋" w:cs="Times New Roman"/>
          <w:sz w:val="32"/>
          <w:szCs w:val="32"/>
        </w:rPr>
        <w:t>商务</w:t>
      </w:r>
      <w:r w:rsidRPr="002A7893">
        <w:rPr>
          <w:rFonts w:ascii="仿宋" w:eastAsia="仿宋" w:hAnsi="仿宋" w:cs="Times New Roman" w:hint="eastAsia"/>
          <w:sz w:val="32"/>
          <w:szCs w:val="32"/>
        </w:rPr>
        <w:t>情境</w:t>
      </w:r>
      <w:r w:rsidRPr="002A7893">
        <w:rPr>
          <w:rFonts w:ascii="仿宋" w:eastAsia="仿宋" w:hAnsi="仿宋" w:cs="Times New Roman"/>
          <w:sz w:val="32"/>
          <w:szCs w:val="32"/>
        </w:rPr>
        <w:t>，系统学习跨国界商务中必须掌握的知识和技能，</w:t>
      </w:r>
      <w:r w:rsidRPr="002A7893">
        <w:rPr>
          <w:rFonts w:ascii="仿宋" w:eastAsia="仿宋" w:hAnsi="仿宋" w:cs="Times New Roman" w:hint="eastAsia"/>
          <w:sz w:val="32"/>
          <w:szCs w:val="32"/>
        </w:rPr>
        <w:t>通过</w:t>
      </w:r>
      <w:r w:rsidRPr="002A7893">
        <w:rPr>
          <w:rFonts w:ascii="仿宋" w:eastAsia="仿宋" w:hAnsi="仿宋" w:cs="Times New Roman"/>
          <w:sz w:val="32"/>
          <w:szCs w:val="32"/>
        </w:rPr>
        <w:t>体验欧洲商务文化，</w:t>
      </w:r>
      <w:r w:rsidRPr="002A7893">
        <w:rPr>
          <w:rFonts w:ascii="仿宋" w:eastAsia="仿宋" w:hAnsi="仿宋" w:cs="Times New Roman" w:hint="eastAsia"/>
          <w:sz w:val="32"/>
          <w:szCs w:val="32"/>
        </w:rPr>
        <w:t>尝试欧式主题报告、团队项目合作和模拟商务沟通场景，</w:t>
      </w:r>
      <w:r w:rsidRPr="002A7893">
        <w:rPr>
          <w:rFonts w:ascii="仿宋" w:eastAsia="仿宋" w:hAnsi="仿宋" w:cs="Times New Roman"/>
          <w:sz w:val="32"/>
          <w:szCs w:val="32"/>
        </w:rPr>
        <w:t>锻炼</w:t>
      </w:r>
      <w:r w:rsidRPr="002A7893">
        <w:rPr>
          <w:rFonts w:ascii="仿宋" w:eastAsia="仿宋" w:hAnsi="仿宋" w:cs="Times New Roman" w:hint="eastAsia"/>
          <w:sz w:val="32"/>
          <w:szCs w:val="32"/>
        </w:rPr>
        <w:t>学生</w:t>
      </w:r>
      <w:r w:rsidRPr="002A7893">
        <w:rPr>
          <w:rFonts w:ascii="仿宋" w:eastAsia="仿宋" w:hAnsi="仿宋" w:cs="Times New Roman"/>
          <w:sz w:val="32"/>
          <w:szCs w:val="32"/>
        </w:rPr>
        <w:t>使用开放式、设计型思维方式解决问题，提升个人的国际化从业能力和跨文化沟通能力。</w:t>
      </w:r>
    </w:p>
    <w:p w14:paraId="660466A0" w14:textId="77777777" w:rsidR="002A7893" w:rsidRPr="002A7893" w:rsidRDefault="002A7893" w:rsidP="002A7893">
      <w:pPr>
        <w:spacing w:line="300" w:lineRule="auto"/>
        <w:ind w:firstLineChars="200" w:firstLine="640"/>
        <w:rPr>
          <w:rFonts w:ascii="仿宋" w:eastAsia="仿宋" w:hAnsi="仿宋" w:cs="Times New Roman"/>
          <w:sz w:val="32"/>
          <w:szCs w:val="32"/>
        </w:rPr>
      </w:pPr>
    </w:p>
    <w:p w14:paraId="51E208A0"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hint="eastAsia"/>
          <w:b/>
          <w:bCs/>
          <w:sz w:val="32"/>
          <w:szCs w:val="32"/>
        </w:rPr>
        <w:t>5、课程名称：社交媒体与国际营销（H</w:t>
      </w:r>
      <w:r w:rsidRPr="002A7893">
        <w:rPr>
          <w:rFonts w:ascii="仿宋" w:eastAsia="仿宋" w:hAnsi="仿宋" w:cs="Times New Roman"/>
          <w:b/>
          <w:bCs/>
          <w:sz w:val="32"/>
          <w:szCs w:val="32"/>
        </w:rPr>
        <w:t>1</w:t>
      </w:r>
      <w:r w:rsidRPr="002A7893">
        <w:rPr>
          <w:rFonts w:ascii="仿宋" w:eastAsia="仿宋" w:hAnsi="仿宋" w:cs="Times New Roman" w:hint="eastAsia"/>
          <w:b/>
          <w:bCs/>
          <w:sz w:val="32"/>
          <w:szCs w:val="32"/>
        </w:rPr>
        <w:t>）</w:t>
      </w:r>
    </w:p>
    <w:p w14:paraId="6771CFAB"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合作大学：香港大学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21</w:t>
      </w:r>
      <w:r w:rsidRPr="002A7893">
        <w:rPr>
          <w:rFonts w:ascii="仿宋" w:eastAsia="仿宋" w:hAnsi="仿宋" w:cs="Times New Roman" w:hint="eastAsia"/>
          <w:b/>
          <w:bCs/>
          <w:color w:val="000000"/>
          <w:sz w:val="32"/>
          <w:szCs w:val="32"/>
        </w:rPr>
        <w:t>）</w:t>
      </w:r>
    </w:p>
    <w:p w14:paraId="1438C265"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sz w:val="32"/>
          <w:szCs w:val="32"/>
        </w:rPr>
        <w:t>新闻、媒体、大众传播、文化、艺术类专业，创意文化产业、市场营销、管理、经济等专业学生，或对该课程内容感兴趣的其他专业学生。</w:t>
      </w:r>
    </w:p>
    <w:p w14:paraId="6086460D" w14:textId="77777777" w:rsidR="002A7893" w:rsidRPr="002A7893" w:rsidRDefault="002A7893" w:rsidP="002A7893">
      <w:pPr>
        <w:adjustRightInd w:val="0"/>
        <w:spacing w:line="360" w:lineRule="auto"/>
        <w:ind w:firstLineChars="200" w:firstLine="643"/>
        <w:rPr>
          <w:rFonts w:ascii="仿宋" w:eastAsia="仿宋" w:hAnsi="仿宋" w:cs="Times New Roman"/>
          <w:sz w:val="32"/>
          <w:szCs w:val="32"/>
        </w:rPr>
      </w:pPr>
      <w:r w:rsidRPr="002A7893">
        <w:rPr>
          <w:rFonts w:ascii="仿宋" w:eastAsia="仿宋" w:hAnsi="仿宋" w:cs="Times New Roman" w:hint="eastAsia"/>
          <w:b/>
          <w:bCs/>
          <w:color w:val="000000"/>
          <w:sz w:val="32"/>
          <w:szCs w:val="32"/>
        </w:rPr>
        <w:t>课程概述：</w:t>
      </w:r>
      <w:r w:rsidRPr="002A7893">
        <w:rPr>
          <w:rFonts w:ascii="仿宋" w:eastAsia="仿宋" w:hAnsi="仿宋" w:cs="Times New Roman" w:hint="eastAsia"/>
          <w:sz w:val="32"/>
          <w:szCs w:val="32"/>
        </w:rPr>
        <w:t>该</w:t>
      </w:r>
      <w:r w:rsidRPr="002A7893">
        <w:rPr>
          <w:rFonts w:ascii="仿宋" w:eastAsia="仿宋" w:hAnsi="仿宋" w:cs="Times New Roman"/>
          <w:sz w:val="32"/>
          <w:szCs w:val="32"/>
        </w:rPr>
        <w:t>课程主要包含数字营销和社交媒体以及国际营销策略的基本概论，帮助同学们了解新的营销概念、数字媒体社交渠道和工具，通过案例研究</w:t>
      </w:r>
      <w:r w:rsidRPr="002A7893">
        <w:rPr>
          <w:rFonts w:ascii="仿宋" w:eastAsia="仿宋" w:hAnsi="仿宋" w:cs="Times New Roman" w:hint="eastAsia"/>
          <w:sz w:val="32"/>
          <w:szCs w:val="32"/>
        </w:rPr>
        <w:t>、</w:t>
      </w:r>
      <w:r w:rsidRPr="002A7893">
        <w:rPr>
          <w:rFonts w:ascii="仿宋" w:eastAsia="仿宋" w:hAnsi="仿宋" w:cs="Times New Roman"/>
          <w:sz w:val="32"/>
          <w:szCs w:val="32"/>
        </w:rPr>
        <w:t>课堂讲座和研讨活动介绍当前国际商业环境，探讨国际营销理论，训练从事国际营销管理决策所需的知识和方法，并利用个案分析将学术观点与管理实务相结合，使同学们具备对新兴行业趋势的认</w:t>
      </w:r>
      <w:r w:rsidRPr="002A7893">
        <w:rPr>
          <w:rFonts w:ascii="仿宋" w:eastAsia="仿宋" w:hAnsi="仿宋" w:cs="Times New Roman"/>
          <w:sz w:val="32"/>
          <w:szCs w:val="32"/>
        </w:rPr>
        <w:lastRenderedPageBreak/>
        <w:t>知及技巧，提升规划及执行国际营销策略的能力。</w:t>
      </w:r>
    </w:p>
    <w:p w14:paraId="1A3A44C1"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p>
    <w:p w14:paraId="486C6665"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b/>
          <w:bCs/>
          <w:sz w:val="32"/>
          <w:szCs w:val="32"/>
        </w:rPr>
        <w:t>6</w:t>
      </w:r>
      <w:r w:rsidRPr="002A7893">
        <w:rPr>
          <w:rFonts w:ascii="仿宋" w:eastAsia="仿宋" w:hAnsi="仿宋" w:cs="Times New Roman" w:hint="eastAsia"/>
          <w:b/>
          <w:bCs/>
          <w:sz w:val="32"/>
          <w:szCs w:val="32"/>
        </w:rPr>
        <w:t>、课程名称：数据科学与人工智能（H</w:t>
      </w:r>
      <w:r w:rsidRPr="002A7893">
        <w:rPr>
          <w:rFonts w:ascii="仿宋" w:eastAsia="仿宋" w:hAnsi="仿宋" w:cs="Times New Roman"/>
          <w:b/>
          <w:bCs/>
          <w:sz w:val="32"/>
          <w:szCs w:val="32"/>
        </w:rPr>
        <w:t>2</w:t>
      </w:r>
      <w:r w:rsidRPr="002A7893">
        <w:rPr>
          <w:rFonts w:ascii="仿宋" w:eastAsia="仿宋" w:hAnsi="仿宋" w:cs="Times New Roman" w:hint="eastAsia"/>
          <w:b/>
          <w:bCs/>
          <w:sz w:val="32"/>
          <w:szCs w:val="32"/>
        </w:rPr>
        <w:t>）</w:t>
      </w:r>
    </w:p>
    <w:p w14:paraId="01A11912"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合作大学：香港大学</w:t>
      </w:r>
      <w:r w:rsidRPr="002A7893">
        <w:rPr>
          <w:rFonts w:ascii="仿宋" w:eastAsia="仿宋" w:hAnsi="仿宋" w:cs="Times New Roman" w:hint="eastAsia"/>
          <w:b/>
          <w:bCs/>
          <w:color w:val="000000"/>
          <w:sz w:val="32"/>
          <w:szCs w:val="32"/>
        </w:rPr>
        <w:t>（QS世界排名第</w:t>
      </w:r>
      <w:r w:rsidRPr="002A7893">
        <w:rPr>
          <w:rFonts w:ascii="仿宋" w:eastAsia="仿宋" w:hAnsi="仿宋" w:cs="Times New Roman"/>
          <w:b/>
          <w:bCs/>
          <w:color w:val="000000"/>
          <w:sz w:val="32"/>
          <w:szCs w:val="32"/>
        </w:rPr>
        <w:t>21</w:t>
      </w:r>
      <w:r w:rsidRPr="002A7893">
        <w:rPr>
          <w:rFonts w:ascii="仿宋" w:eastAsia="仿宋" w:hAnsi="仿宋" w:cs="Times New Roman" w:hint="eastAsia"/>
          <w:b/>
          <w:bCs/>
          <w:color w:val="000000"/>
          <w:sz w:val="32"/>
          <w:szCs w:val="32"/>
        </w:rPr>
        <w:t>）</w:t>
      </w:r>
    </w:p>
    <w:p w14:paraId="1C4B7BFE"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sz w:val="32"/>
          <w:szCs w:val="32"/>
        </w:rPr>
        <w:tab/>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sz w:val="32"/>
          <w:szCs w:val="32"/>
        </w:rPr>
        <w:t>数学与统计、计算机科学、网络、软件工程、电子、信息管理等相关专业或对该课程内容感兴趣的其他专业学生，具有良好的英语水平。</w:t>
      </w:r>
    </w:p>
    <w:p w14:paraId="16E07873" w14:textId="77777777" w:rsidR="002A7893" w:rsidRPr="002A7893" w:rsidRDefault="002A7893" w:rsidP="002A7893">
      <w:pPr>
        <w:spacing w:line="360" w:lineRule="auto"/>
        <w:ind w:firstLineChars="200" w:firstLine="643"/>
        <w:rPr>
          <w:rFonts w:ascii="仿宋" w:eastAsia="仿宋" w:hAnsi="仿宋" w:cs="Times New Roman"/>
          <w:sz w:val="32"/>
          <w:szCs w:val="32"/>
        </w:rPr>
      </w:pPr>
      <w:r w:rsidRPr="002A7893">
        <w:rPr>
          <w:rFonts w:ascii="仿宋" w:eastAsia="仿宋" w:hAnsi="仿宋" w:cs="Times New Roman" w:hint="eastAsia"/>
          <w:b/>
          <w:bCs/>
          <w:color w:val="000000"/>
          <w:sz w:val="32"/>
          <w:szCs w:val="32"/>
        </w:rPr>
        <w:t>课程概述：</w:t>
      </w:r>
      <w:r w:rsidRPr="002A7893">
        <w:rPr>
          <w:rFonts w:ascii="仿宋" w:eastAsia="仿宋" w:hAnsi="仿宋" w:cs="Times New Roman" w:hint="eastAsia"/>
          <w:sz w:val="32"/>
          <w:szCs w:val="32"/>
        </w:rPr>
        <w:t>该</w:t>
      </w:r>
      <w:r w:rsidRPr="002A7893">
        <w:rPr>
          <w:rFonts w:ascii="仿宋" w:eastAsia="仿宋" w:hAnsi="仿宋" w:cs="Times New Roman"/>
          <w:sz w:val="32"/>
          <w:szCs w:val="32"/>
        </w:rPr>
        <w:t>课程包含数据科学与机器学习导论、决策模拟、人工智能技术的发展与影响和大数据在流行中的重要应用等内容</w:t>
      </w:r>
      <w:r w:rsidRPr="002A7893">
        <w:rPr>
          <w:rFonts w:ascii="仿宋" w:eastAsia="仿宋" w:hAnsi="仿宋" w:cs="Times New Roman" w:hint="eastAsia"/>
          <w:sz w:val="32"/>
          <w:szCs w:val="32"/>
        </w:rPr>
        <w:t>。</w:t>
      </w:r>
      <w:r w:rsidRPr="002A7893">
        <w:rPr>
          <w:rFonts w:ascii="仿宋" w:eastAsia="仿宋" w:hAnsi="仿宋" w:cs="Times New Roman"/>
          <w:sz w:val="32"/>
          <w:szCs w:val="32"/>
        </w:rPr>
        <w:t>通过该课程的学习，学生能初步了解当今社会科学与技术的发展与影响、人工智能、信息架构设计、信息安全、大数据管理、数据可视化管理、网站设计等方面的最新技术以及学习方法。</w:t>
      </w:r>
    </w:p>
    <w:p w14:paraId="3C798318"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p>
    <w:p w14:paraId="1CA71177"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b/>
          <w:bCs/>
          <w:sz w:val="32"/>
          <w:szCs w:val="32"/>
        </w:rPr>
        <w:t>7</w:t>
      </w:r>
      <w:r w:rsidRPr="002A7893">
        <w:rPr>
          <w:rFonts w:ascii="仿宋" w:eastAsia="仿宋" w:hAnsi="仿宋" w:cs="Times New Roman" w:hint="eastAsia"/>
          <w:b/>
          <w:bCs/>
          <w:sz w:val="32"/>
          <w:szCs w:val="32"/>
        </w:rPr>
        <w:t>、课程名称：</w:t>
      </w:r>
      <w:r w:rsidRPr="002A7893">
        <w:rPr>
          <w:rFonts w:ascii="仿宋" w:eastAsia="仿宋" w:hAnsi="仿宋" w:cs="Times New Roman" w:hint="eastAsia"/>
          <w:b/>
          <w:bCs/>
          <w:color w:val="000000"/>
          <w:sz w:val="32"/>
          <w:szCs w:val="32"/>
        </w:rPr>
        <w:t>心理咨询与心理健康（C</w:t>
      </w:r>
      <w:r w:rsidRPr="002A7893">
        <w:rPr>
          <w:rFonts w:ascii="仿宋" w:eastAsia="仿宋" w:hAnsi="仿宋" w:cs="Times New Roman"/>
          <w:b/>
          <w:bCs/>
          <w:color w:val="000000"/>
          <w:sz w:val="32"/>
          <w:szCs w:val="32"/>
        </w:rPr>
        <w:t>1</w:t>
      </w:r>
      <w:r w:rsidRPr="002A7893">
        <w:rPr>
          <w:rFonts w:ascii="仿宋" w:eastAsia="仿宋" w:hAnsi="仿宋" w:cs="Times New Roman" w:hint="eastAsia"/>
          <w:b/>
          <w:bCs/>
          <w:color w:val="000000"/>
          <w:sz w:val="32"/>
          <w:szCs w:val="32"/>
        </w:rPr>
        <w:t>）</w:t>
      </w:r>
    </w:p>
    <w:p w14:paraId="5055C704"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hint="eastAsia"/>
          <w:b/>
          <w:bCs/>
          <w:sz w:val="32"/>
          <w:szCs w:val="32"/>
        </w:rPr>
        <w:t>合作大学：多伦多大学（QS世界排名第</w:t>
      </w:r>
      <w:r w:rsidRPr="002A7893">
        <w:rPr>
          <w:rFonts w:ascii="仿宋" w:eastAsia="仿宋" w:hAnsi="仿宋" w:cs="Times New Roman"/>
          <w:b/>
          <w:bCs/>
          <w:sz w:val="32"/>
          <w:szCs w:val="32"/>
        </w:rPr>
        <w:t>34</w:t>
      </w:r>
      <w:r w:rsidRPr="002A7893">
        <w:rPr>
          <w:rFonts w:ascii="仿宋" w:eastAsia="仿宋" w:hAnsi="仿宋" w:cs="Times New Roman" w:hint="eastAsia"/>
          <w:b/>
          <w:bCs/>
          <w:sz w:val="32"/>
          <w:szCs w:val="32"/>
        </w:rPr>
        <w:t>）</w:t>
      </w:r>
    </w:p>
    <w:p w14:paraId="05C0B48E"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color w:val="000000"/>
          <w:sz w:val="32"/>
          <w:szCs w:val="32"/>
        </w:rPr>
      </w:pPr>
      <w:r w:rsidRPr="002A7893">
        <w:rPr>
          <w:rFonts w:ascii="仿宋" w:eastAsia="仿宋" w:hAnsi="仿宋" w:cs="Times New Roman" w:hint="eastAsia"/>
          <w:b/>
          <w:bCs/>
          <w:sz w:val="32"/>
          <w:szCs w:val="32"/>
        </w:rPr>
        <w:t>申报对象</w:t>
      </w:r>
      <w:r w:rsidRPr="002A7893">
        <w:rPr>
          <w:rFonts w:ascii="仿宋" w:eastAsia="仿宋" w:hAnsi="仿宋" w:cs="Times New Roman" w:hint="eastAsia"/>
          <w:b/>
          <w:color w:val="000000"/>
          <w:sz w:val="32"/>
          <w:szCs w:val="32"/>
        </w:rPr>
        <w:t>：</w:t>
      </w:r>
      <w:r w:rsidRPr="002A7893">
        <w:rPr>
          <w:rFonts w:ascii="仿宋" w:eastAsia="仿宋" w:hAnsi="仿宋" w:cs="Times New Roman" w:hint="eastAsia"/>
          <w:sz w:val="32"/>
          <w:szCs w:val="32"/>
        </w:rPr>
        <w:t>心理学、相关人文社科专业及有志于在心理咨询领域发展的其他专业背景学生，且具有良好的英语交流和读写能力。</w:t>
      </w:r>
    </w:p>
    <w:p w14:paraId="4CDB65BB" w14:textId="77777777" w:rsidR="002A7893" w:rsidRPr="002A7893" w:rsidRDefault="002A7893" w:rsidP="002A7893">
      <w:pPr>
        <w:adjustRightInd w:val="0"/>
        <w:snapToGrid w:val="0"/>
        <w:spacing w:line="560" w:lineRule="exact"/>
        <w:ind w:firstLineChars="200" w:firstLine="643"/>
        <w:rPr>
          <w:rFonts w:ascii="仿宋" w:eastAsia="仿宋" w:hAnsi="仿宋" w:cs="Times New Roman"/>
          <w:color w:val="000000"/>
          <w:sz w:val="32"/>
          <w:szCs w:val="32"/>
        </w:rPr>
      </w:pPr>
      <w:r w:rsidRPr="002A7893">
        <w:rPr>
          <w:rFonts w:ascii="仿宋" w:eastAsia="仿宋" w:hAnsi="仿宋" w:cs="Times New Roman" w:hint="eastAsia"/>
          <w:b/>
          <w:color w:val="000000"/>
          <w:sz w:val="32"/>
          <w:szCs w:val="32"/>
        </w:rPr>
        <w:t>课程概述：</w:t>
      </w:r>
      <w:r w:rsidRPr="002A7893">
        <w:rPr>
          <w:rFonts w:ascii="仿宋" w:eastAsia="仿宋" w:hAnsi="仿宋" w:cs="Times New Roman" w:hint="eastAsia"/>
          <w:sz w:val="32"/>
          <w:szCs w:val="32"/>
        </w:rPr>
        <w:t>该课程基于当代心理咨询和理疗的理论与技巧，向学生介绍心理咨询领域的概念和知识。课程内容包括心理咨询介绍及心理咨询的伦理问题，多样化人群的心理咨询，对多种心理咨询理论与技巧的检验，分析诸如心理咨询职业、客户、伦理、多元化人口、心理分析、精神动力、情</w:t>
      </w:r>
      <w:r w:rsidRPr="002A7893">
        <w:rPr>
          <w:rFonts w:ascii="仿宋" w:eastAsia="仿宋" w:hAnsi="仿宋" w:cs="Times New Roman" w:hint="eastAsia"/>
          <w:sz w:val="32"/>
          <w:szCs w:val="32"/>
        </w:rPr>
        <w:lastRenderedPageBreak/>
        <w:t>绪焦点等方面的问题，以帮助对方达到健康与幸福的目标。</w:t>
      </w:r>
      <w:r w:rsidRPr="002A7893">
        <w:rPr>
          <w:rFonts w:ascii="仿宋" w:eastAsia="仿宋" w:hAnsi="仿宋" w:cs="Times New Roman" w:hint="eastAsia"/>
          <w:color w:val="000000"/>
          <w:sz w:val="32"/>
          <w:szCs w:val="32"/>
        </w:rPr>
        <w:t xml:space="preserve"> </w:t>
      </w:r>
    </w:p>
    <w:p w14:paraId="17DA8EFA" w14:textId="77777777" w:rsidR="002A7893" w:rsidRPr="002A7893" w:rsidRDefault="002A7893" w:rsidP="002A7893">
      <w:pPr>
        <w:adjustRightInd w:val="0"/>
        <w:snapToGrid w:val="0"/>
        <w:spacing w:line="560" w:lineRule="exact"/>
        <w:ind w:firstLineChars="200" w:firstLine="640"/>
        <w:rPr>
          <w:rFonts w:ascii="仿宋" w:eastAsia="仿宋" w:hAnsi="仿宋" w:cs="Times New Roman"/>
          <w:color w:val="000000"/>
          <w:sz w:val="32"/>
          <w:szCs w:val="32"/>
        </w:rPr>
      </w:pPr>
    </w:p>
    <w:p w14:paraId="36ABD0B5"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b/>
          <w:bCs/>
          <w:color w:val="000000"/>
          <w:sz w:val="32"/>
          <w:szCs w:val="32"/>
        </w:rPr>
        <w:t>8</w:t>
      </w:r>
      <w:r w:rsidRPr="002A7893">
        <w:rPr>
          <w:rFonts w:ascii="仿宋" w:eastAsia="仿宋" w:hAnsi="仿宋" w:cs="Times New Roman" w:hint="eastAsia"/>
          <w:b/>
          <w:bCs/>
          <w:color w:val="000000"/>
          <w:sz w:val="32"/>
          <w:szCs w:val="32"/>
        </w:rPr>
        <w:t>、</w:t>
      </w:r>
      <w:r w:rsidRPr="002A7893">
        <w:rPr>
          <w:rFonts w:ascii="仿宋" w:eastAsia="仿宋" w:hAnsi="仿宋" w:cs="Times New Roman" w:hint="eastAsia"/>
          <w:b/>
          <w:bCs/>
          <w:sz w:val="32"/>
          <w:szCs w:val="32"/>
        </w:rPr>
        <w:t>课程名称：国际商务与领导力管理（U</w:t>
      </w:r>
      <w:r w:rsidRPr="002A7893">
        <w:rPr>
          <w:rFonts w:ascii="仿宋" w:eastAsia="仿宋" w:hAnsi="仿宋" w:cs="Times New Roman"/>
          <w:b/>
          <w:bCs/>
          <w:sz w:val="32"/>
          <w:szCs w:val="32"/>
        </w:rPr>
        <w:t>1</w:t>
      </w:r>
      <w:r w:rsidRPr="002A7893">
        <w:rPr>
          <w:rFonts w:ascii="仿宋" w:eastAsia="仿宋" w:hAnsi="仿宋" w:cs="Times New Roman" w:hint="eastAsia"/>
          <w:b/>
          <w:bCs/>
          <w:sz w:val="32"/>
          <w:szCs w:val="32"/>
        </w:rPr>
        <w:t>）</w:t>
      </w:r>
    </w:p>
    <w:p w14:paraId="787278F5" w14:textId="77777777" w:rsidR="002A7893" w:rsidRPr="002A7893" w:rsidRDefault="002A7893" w:rsidP="002A7893">
      <w:pPr>
        <w:adjustRightInd w:val="0"/>
        <w:snapToGrid w:val="0"/>
        <w:spacing w:line="560" w:lineRule="exact"/>
        <w:rPr>
          <w:rFonts w:ascii="仿宋" w:eastAsia="仿宋" w:hAnsi="仿宋" w:cs="Times New Roman"/>
          <w:b/>
          <w:bCs/>
          <w:sz w:val="32"/>
          <w:szCs w:val="32"/>
        </w:rPr>
      </w:pPr>
      <w:r w:rsidRPr="002A7893">
        <w:rPr>
          <w:rFonts w:ascii="仿宋" w:eastAsia="仿宋" w:hAnsi="仿宋" w:cs="Times New Roman"/>
          <w:b/>
          <w:bCs/>
          <w:sz w:val="32"/>
          <w:szCs w:val="32"/>
        </w:rPr>
        <w:t xml:space="preserve">   </w:t>
      </w:r>
      <w:r w:rsidRPr="002A7893">
        <w:rPr>
          <w:rFonts w:ascii="仿宋" w:eastAsia="仿宋" w:hAnsi="仿宋" w:cs="Times New Roman" w:hint="eastAsia"/>
          <w:b/>
          <w:bCs/>
          <w:sz w:val="32"/>
          <w:szCs w:val="32"/>
        </w:rPr>
        <w:t>合作大学：加州大学洛杉矶分校（QS世界排名第</w:t>
      </w:r>
      <w:r w:rsidRPr="002A7893">
        <w:rPr>
          <w:rFonts w:ascii="仿宋" w:eastAsia="仿宋" w:hAnsi="仿宋" w:cs="Times New Roman"/>
          <w:b/>
          <w:bCs/>
          <w:sz w:val="32"/>
          <w:szCs w:val="32"/>
        </w:rPr>
        <w:t>44</w:t>
      </w:r>
      <w:r w:rsidRPr="002A7893">
        <w:rPr>
          <w:rFonts w:ascii="仿宋" w:eastAsia="仿宋" w:hAnsi="仿宋" w:cs="Times New Roman" w:hint="eastAsia"/>
          <w:b/>
          <w:bCs/>
          <w:sz w:val="32"/>
          <w:szCs w:val="32"/>
        </w:rPr>
        <w:t>）</w:t>
      </w:r>
    </w:p>
    <w:p w14:paraId="5A973A9A" w14:textId="77777777" w:rsidR="002A7893" w:rsidRPr="002A7893" w:rsidRDefault="002A7893" w:rsidP="002A7893">
      <w:pPr>
        <w:adjustRightInd w:val="0"/>
        <w:snapToGrid w:val="0"/>
        <w:spacing w:line="560" w:lineRule="exact"/>
        <w:rPr>
          <w:rFonts w:ascii="仿宋" w:eastAsia="仿宋" w:hAnsi="仿宋" w:cs="Times New Roman"/>
          <w:sz w:val="32"/>
          <w:szCs w:val="32"/>
        </w:rPr>
      </w:pPr>
      <w:r w:rsidRPr="002A7893">
        <w:rPr>
          <w:rFonts w:ascii="仿宋" w:eastAsia="仿宋" w:hAnsi="仿宋" w:cs="Times New Roman" w:hint="eastAsia"/>
          <w:b/>
          <w:bCs/>
          <w:sz w:val="32"/>
          <w:szCs w:val="32"/>
        </w:rPr>
        <w:t xml:space="preserve"> </w:t>
      </w:r>
      <w:r w:rsidRPr="002A7893">
        <w:rPr>
          <w:rFonts w:ascii="仿宋" w:eastAsia="仿宋" w:hAnsi="仿宋" w:cs="Times New Roman"/>
          <w:b/>
          <w:bCs/>
          <w:sz w:val="32"/>
          <w:szCs w:val="32"/>
        </w:rPr>
        <w:t xml:space="preserve">  </w:t>
      </w:r>
      <w:r w:rsidRPr="002A7893">
        <w:rPr>
          <w:rFonts w:ascii="仿宋" w:eastAsia="仿宋" w:hAnsi="仿宋" w:cs="Times New Roman" w:hint="eastAsia"/>
          <w:b/>
          <w:bCs/>
          <w:sz w:val="32"/>
          <w:szCs w:val="32"/>
        </w:rPr>
        <w:t>申报对象：</w:t>
      </w:r>
      <w:r w:rsidRPr="002A7893">
        <w:rPr>
          <w:rFonts w:ascii="仿宋" w:eastAsia="仿宋" w:hAnsi="仿宋" w:cs="Times New Roman" w:hint="eastAsia"/>
          <w:sz w:val="32"/>
          <w:szCs w:val="32"/>
        </w:rPr>
        <w:t>具有商科、管理学等相关专业背景的学生，具有良好的英语水平。</w:t>
      </w:r>
    </w:p>
    <w:p w14:paraId="76AFF97D" w14:textId="77777777" w:rsidR="002A7893" w:rsidRPr="002A7893" w:rsidRDefault="002A7893" w:rsidP="002A7893">
      <w:pPr>
        <w:adjustRightInd w:val="0"/>
        <w:snapToGrid w:val="0"/>
        <w:spacing w:line="560" w:lineRule="exact"/>
        <w:ind w:firstLineChars="132" w:firstLine="424"/>
        <w:rPr>
          <w:rFonts w:ascii="仿宋" w:eastAsia="仿宋" w:hAnsi="仿宋" w:cs="Times New Roman"/>
          <w:bCs/>
          <w:sz w:val="32"/>
          <w:szCs w:val="32"/>
        </w:rPr>
      </w:pPr>
      <w:r w:rsidRPr="002A7893">
        <w:rPr>
          <w:rFonts w:ascii="仿宋" w:eastAsia="仿宋" w:hAnsi="仿宋" w:cs="Times New Roman" w:hint="eastAsia"/>
          <w:b/>
          <w:bCs/>
          <w:sz w:val="32"/>
          <w:szCs w:val="32"/>
        </w:rPr>
        <w:t>课程概述</w:t>
      </w:r>
      <w:r w:rsidRPr="002A7893">
        <w:rPr>
          <w:rFonts w:ascii="仿宋" w:eastAsia="仿宋" w:hAnsi="仿宋" w:cs="Times New Roman" w:hint="eastAsia"/>
          <w:sz w:val="32"/>
          <w:szCs w:val="32"/>
        </w:rPr>
        <w:t>：</w:t>
      </w:r>
      <w:r w:rsidRPr="002A7893">
        <w:rPr>
          <w:rFonts w:ascii="仿宋" w:eastAsia="仿宋" w:hAnsi="仿宋" w:cs="Times New Roman"/>
          <w:bCs/>
          <w:sz w:val="32"/>
          <w:szCs w:val="32"/>
        </w:rPr>
        <w:t>本课程强调国际环境下的管理流程，并提供对于国际和跨国公司管理所</w:t>
      </w:r>
      <w:proofErr w:type="gramStart"/>
      <w:r w:rsidRPr="002A7893">
        <w:rPr>
          <w:rFonts w:ascii="仿宋" w:eastAsia="仿宋" w:hAnsi="仿宋" w:cs="Times New Roman"/>
          <w:bCs/>
          <w:sz w:val="32"/>
          <w:szCs w:val="32"/>
        </w:rPr>
        <w:t>涉基本</w:t>
      </w:r>
      <w:proofErr w:type="gramEnd"/>
      <w:r w:rsidRPr="002A7893">
        <w:rPr>
          <w:rFonts w:ascii="仿宋" w:eastAsia="仿宋" w:hAnsi="仿宋" w:cs="Times New Roman"/>
          <w:bCs/>
          <w:sz w:val="32"/>
          <w:szCs w:val="32"/>
        </w:rPr>
        <w:t>问题的评估。教学重点在于分析与中高层管理问题有关的案例，这些经验也适用于国际业务中的各级人员。课程主题涵盖外资策略的因地制宜、进出口业务的管理、贸易与直接投资、本土采购与组件进口、授权许可与国际合资、组织结构设计、全局结构管理、政治风险管理、并购、新业务整合以及国际道德</w:t>
      </w:r>
      <w:proofErr w:type="gramStart"/>
      <w:r w:rsidRPr="002A7893">
        <w:rPr>
          <w:rFonts w:ascii="仿宋" w:eastAsia="仿宋" w:hAnsi="仿宋" w:cs="Times New Roman"/>
          <w:bCs/>
          <w:sz w:val="32"/>
          <w:szCs w:val="32"/>
        </w:rPr>
        <w:t>考量</w:t>
      </w:r>
      <w:proofErr w:type="gramEnd"/>
      <w:r w:rsidRPr="002A7893">
        <w:rPr>
          <w:rFonts w:ascii="仿宋" w:eastAsia="仿宋" w:hAnsi="仿宋" w:cs="Times New Roman" w:hint="eastAsia"/>
          <w:bCs/>
          <w:sz w:val="32"/>
          <w:szCs w:val="32"/>
        </w:rPr>
        <w:t>。课程主要包括国际商务管理、品牌管理与组织发展与应变管理等三个板块内容。</w:t>
      </w:r>
    </w:p>
    <w:p w14:paraId="58031E8E" w14:textId="77777777" w:rsidR="002A7893" w:rsidRPr="002A7893" w:rsidRDefault="002A7893" w:rsidP="002A7893">
      <w:pPr>
        <w:adjustRightInd w:val="0"/>
        <w:snapToGrid w:val="0"/>
        <w:spacing w:line="560" w:lineRule="exact"/>
        <w:ind w:firstLineChars="200" w:firstLine="640"/>
        <w:rPr>
          <w:rFonts w:ascii="仿宋" w:eastAsia="仿宋" w:hAnsi="仿宋" w:cs="Times New Roman"/>
          <w:color w:val="000000"/>
          <w:sz w:val="32"/>
          <w:szCs w:val="32"/>
        </w:rPr>
      </w:pPr>
    </w:p>
    <w:p w14:paraId="0AB80807" w14:textId="77777777" w:rsidR="002A7893" w:rsidRPr="002A7893" w:rsidRDefault="002A7893" w:rsidP="002A7893">
      <w:pPr>
        <w:adjustRightInd w:val="0"/>
        <w:snapToGrid w:val="0"/>
        <w:spacing w:line="560" w:lineRule="exact"/>
        <w:ind w:firstLineChars="200" w:firstLine="640"/>
        <w:rPr>
          <w:rFonts w:ascii="仿宋" w:eastAsia="仿宋" w:hAnsi="仿宋" w:cs="Times New Roman"/>
          <w:b/>
          <w:bCs/>
          <w:color w:val="000000"/>
          <w:sz w:val="32"/>
          <w:szCs w:val="32"/>
        </w:rPr>
      </w:pPr>
      <w:r w:rsidRPr="002A7893">
        <w:rPr>
          <w:rFonts w:ascii="仿宋" w:eastAsia="仿宋" w:hAnsi="仿宋" w:cs="Times New Roman"/>
          <w:sz w:val="32"/>
          <w:szCs w:val="32"/>
        </w:rPr>
        <w:t>9</w:t>
      </w:r>
      <w:r w:rsidRPr="002A7893">
        <w:rPr>
          <w:rFonts w:ascii="仿宋" w:eastAsia="仿宋" w:hAnsi="仿宋" w:cs="Times New Roman" w:hint="eastAsia"/>
          <w:sz w:val="32"/>
          <w:szCs w:val="32"/>
        </w:rPr>
        <w:t>、</w:t>
      </w:r>
      <w:r w:rsidRPr="002A7893">
        <w:rPr>
          <w:rFonts w:ascii="仿宋" w:eastAsia="仿宋" w:hAnsi="仿宋" w:cs="Times New Roman" w:hint="eastAsia"/>
          <w:b/>
          <w:bCs/>
          <w:sz w:val="32"/>
          <w:szCs w:val="32"/>
        </w:rPr>
        <w:t>课程名称：</w:t>
      </w:r>
      <w:r w:rsidRPr="002A7893">
        <w:rPr>
          <w:rFonts w:ascii="仿宋" w:eastAsia="仿宋" w:hAnsi="仿宋" w:cs="Times New Roman" w:hint="eastAsia"/>
          <w:b/>
          <w:bCs/>
          <w:color w:val="000000"/>
          <w:sz w:val="32"/>
          <w:szCs w:val="32"/>
        </w:rPr>
        <w:t>教育学（F</w:t>
      </w:r>
      <w:r w:rsidRPr="002A7893">
        <w:rPr>
          <w:rFonts w:ascii="仿宋" w:eastAsia="仿宋" w:hAnsi="仿宋" w:cs="Times New Roman"/>
          <w:b/>
          <w:bCs/>
          <w:color w:val="000000"/>
          <w:sz w:val="32"/>
          <w:szCs w:val="32"/>
        </w:rPr>
        <w:t>1</w:t>
      </w:r>
      <w:r w:rsidRPr="002A7893">
        <w:rPr>
          <w:rFonts w:ascii="仿宋" w:eastAsia="仿宋" w:hAnsi="仿宋" w:cs="Times New Roman" w:hint="eastAsia"/>
          <w:b/>
          <w:bCs/>
          <w:color w:val="000000"/>
          <w:sz w:val="32"/>
          <w:szCs w:val="32"/>
        </w:rPr>
        <w:t>）</w:t>
      </w:r>
    </w:p>
    <w:p w14:paraId="5118B13C"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sz w:val="32"/>
          <w:szCs w:val="32"/>
        </w:rPr>
      </w:pPr>
      <w:r w:rsidRPr="002A7893">
        <w:rPr>
          <w:rFonts w:ascii="仿宋" w:eastAsia="仿宋" w:hAnsi="仿宋" w:cs="Times New Roman" w:hint="eastAsia"/>
          <w:b/>
          <w:bCs/>
          <w:sz w:val="32"/>
          <w:szCs w:val="32"/>
        </w:rPr>
        <w:t>合作大学：赫尔辛基大学</w:t>
      </w:r>
      <w:r w:rsidRPr="002A7893">
        <w:rPr>
          <w:rFonts w:ascii="仿宋" w:eastAsia="仿宋" w:hAnsi="仿宋" w:cs="Times New Roman" w:hint="eastAsia"/>
          <w:sz w:val="32"/>
          <w:szCs w:val="32"/>
        </w:rPr>
        <w:t>（QS教育类学科世界排名第</w:t>
      </w:r>
      <w:r w:rsidRPr="002A7893">
        <w:rPr>
          <w:rFonts w:ascii="仿宋" w:eastAsia="仿宋" w:hAnsi="仿宋" w:cs="Times New Roman"/>
          <w:sz w:val="32"/>
          <w:szCs w:val="32"/>
        </w:rPr>
        <w:t>21</w:t>
      </w:r>
      <w:r w:rsidRPr="002A7893">
        <w:rPr>
          <w:rFonts w:ascii="仿宋" w:eastAsia="仿宋" w:hAnsi="仿宋" w:cs="Times New Roman" w:hint="eastAsia"/>
          <w:sz w:val="32"/>
          <w:szCs w:val="32"/>
        </w:rPr>
        <w:t>）</w:t>
      </w:r>
    </w:p>
    <w:p w14:paraId="3B542995" w14:textId="77777777" w:rsidR="002A7893" w:rsidRPr="002A7893" w:rsidRDefault="002A7893" w:rsidP="002A7893">
      <w:pPr>
        <w:adjustRightInd w:val="0"/>
        <w:snapToGrid w:val="0"/>
        <w:spacing w:line="560" w:lineRule="exact"/>
        <w:ind w:firstLineChars="200" w:firstLine="643"/>
        <w:rPr>
          <w:rFonts w:ascii="仿宋" w:eastAsia="仿宋" w:hAnsi="仿宋" w:cs="Times New Roman"/>
          <w:color w:val="000000"/>
          <w:sz w:val="32"/>
          <w:szCs w:val="32"/>
        </w:rPr>
      </w:pPr>
      <w:r w:rsidRPr="002A7893">
        <w:rPr>
          <w:rFonts w:ascii="仿宋" w:eastAsia="仿宋" w:hAnsi="仿宋" w:cs="Times New Roman" w:hint="eastAsia"/>
          <w:b/>
          <w:bCs/>
          <w:sz w:val="32"/>
          <w:szCs w:val="32"/>
        </w:rPr>
        <w:t>申报对象</w:t>
      </w:r>
      <w:r w:rsidRPr="002A7893">
        <w:rPr>
          <w:rFonts w:ascii="仿宋" w:eastAsia="仿宋" w:hAnsi="仿宋" w:cs="Times New Roman" w:hint="eastAsia"/>
          <w:b/>
          <w:color w:val="000000"/>
          <w:sz w:val="32"/>
          <w:szCs w:val="32"/>
        </w:rPr>
        <w:t>：</w:t>
      </w:r>
      <w:r w:rsidRPr="002A7893">
        <w:rPr>
          <w:rFonts w:ascii="仿宋" w:eastAsia="仿宋" w:hAnsi="仿宋" w:cs="Times New Roman" w:hint="eastAsia"/>
          <w:color w:val="000000"/>
          <w:sz w:val="32"/>
          <w:szCs w:val="32"/>
        </w:rPr>
        <w:t>教育学专业、师范类专业（包括幼儿教育师范专业、基础教育师范专业、高中及以上教育师范专业学生）心理学专业、英语专业、对外交流专业、社会学专业学生均可报名，本科研究生均可，年级不限，具有较好的英语听说能力。其他专业对教育学理论和教学实践感兴趣的同学也欢迎选修。</w:t>
      </w:r>
    </w:p>
    <w:p w14:paraId="26CC0A5A" w14:textId="77777777" w:rsidR="002A7893" w:rsidRPr="002A7893" w:rsidRDefault="002A7893" w:rsidP="002A7893">
      <w:pPr>
        <w:adjustRightInd w:val="0"/>
        <w:snapToGrid w:val="0"/>
        <w:spacing w:line="560" w:lineRule="exact"/>
        <w:ind w:firstLineChars="200" w:firstLine="643"/>
        <w:rPr>
          <w:rFonts w:ascii="仿宋" w:eastAsia="仿宋" w:hAnsi="仿宋" w:cs="Times New Roman"/>
          <w:b/>
          <w:bCs/>
          <w:color w:val="000000"/>
          <w:sz w:val="32"/>
          <w:szCs w:val="32"/>
        </w:rPr>
      </w:pPr>
      <w:r w:rsidRPr="002A7893">
        <w:rPr>
          <w:rFonts w:ascii="仿宋" w:eastAsia="仿宋" w:hAnsi="仿宋" w:cs="Times New Roman" w:hint="eastAsia"/>
          <w:b/>
          <w:color w:val="000000"/>
          <w:sz w:val="32"/>
          <w:szCs w:val="32"/>
        </w:rPr>
        <w:lastRenderedPageBreak/>
        <w:t>课程概述：</w:t>
      </w:r>
      <w:r w:rsidRPr="002A7893">
        <w:rPr>
          <w:rFonts w:ascii="仿宋" w:eastAsia="仿宋" w:hAnsi="仿宋" w:cs="Times New Roman" w:hint="eastAsia"/>
          <w:color w:val="000000"/>
          <w:sz w:val="32"/>
          <w:szCs w:val="32"/>
        </w:rPr>
        <w:t>本课程为芬兰排名第一的赫尔辛基大学提供，旨在为师范专业或从事教师工作的学生讲解芬兰教学方法的奥秘。“项目式学习”、“现象教学法”、“翻转课堂”、“以学生为中心”，你可能在网络上不止一次看到过这些独具芬兰特色的教育理念和教学方法的术语，在本课程中，你将有机会深入了解这些概念，并学习如何在自己的课堂中应用这些方法。本课程没有过多的枯燥理论宣讲，更多聚焦实操层面，让学员充分理解芬兰教学方法的初衷及实施要点，从而能实际应用并持续提高自身的教学能力。本课程也是芬兰赫尔辛基大学和瑞典斯德哥尔摩大学师范专业学生的选修课，课程内容已经经过多年锤炼，体系完整、内容实用、教师教学经验丰富，结业通过考核将获得由赫尔辛基大学颁发的学习证明。</w:t>
      </w:r>
    </w:p>
    <w:p w14:paraId="30EC5678" w14:textId="5ABB59AB" w:rsidR="00FD0244" w:rsidRPr="002A7893" w:rsidRDefault="00FD0244" w:rsidP="002A7893">
      <w:pPr>
        <w:widowControl/>
        <w:jc w:val="left"/>
        <w:rPr>
          <w:rFonts w:ascii="仿宋" w:eastAsia="仿宋" w:hAnsi="仿宋" w:cs="Times New Roman" w:hint="eastAsia"/>
          <w:sz w:val="32"/>
          <w:szCs w:val="32"/>
        </w:rPr>
      </w:pPr>
    </w:p>
    <w:sectPr w:rsidR="00FD0244" w:rsidRPr="002A7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76E"/>
    <w:multiLevelType w:val="hybridMultilevel"/>
    <w:tmpl w:val="1BC48388"/>
    <w:lvl w:ilvl="0" w:tplc="97646076">
      <w:start w:val="3"/>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18029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93"/>
    <w:rsid w:val="002A7893"/>
    <w:rsid w:val="00FD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F88B"/>
  <w15:chartTrackingRefBased/>
  <w15:docId w15:val="{B8F938CC-4356-437E-9D57-57603553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SUN</dc:creator>
  <cp:keywords/>
  <dc:description/>
  <cp:lastModifiedBy>Tian SUN</cp:lastModifiedBy>
  <cp:revision>1</cp:revision>
  <dcterms:created xsi:type="dcterms:W3CDTF">2022-12-05T07:07:00Z</dcterms:created>
  <dcterms:modified xsi:type="dcterms:W3CDTF">2022-12-05T07:08:00Z</dcterms:modified>
</cp:coreProperties>
</file>